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46" w:rsidRPr="00574DB8" w:rsidRDefault="004C382D" w:rsidP="00182846">
      <w:pPr>
        <w:pStyle w:val="Autores"/>
        <w:rPr>
          <w:b/>
          <w:sz w:val="28"/>
          <w:szCs w:val="28"/>
        </w:rPr>
      </w:pPr>
      <w:bookmarkStart w:id="0" w:name="_GoBack"/>
      <w:bookmarkEnd w:id="0"/>
      <w:r w:rsidRPr="00574DB8">
        <w:rPr>
          <w:b/>
          <w:sz w:val="28"/>
          <w:szCs w:val="28"/>
        </w:rPr>
        <w:t>INFLUENCIA DEL ESFUERZO DE CORTE EN LA DETERMINACIÓN DEL MÓDULO DE ELASTICIDAD DE VIGAS DE MADERA ASERRADA.  ANÁLISIS PARA EL PINO RESINOSO CULTIVADO EN EL NORDESTE DE ARGENTINA</w:t>
      </w:r>
    </w:p>
    <w:p w:rsidR="009746AE" w:rsidRDefault="009746AE" w:rsidP="009746AE">
      <w:pPr>
        <w:pStyle w:val="Autores"/>
      </w:pPr>
    </w:p>
    <w:p w:rsidR="009746AE" w:rsidRDefault="009746AE" w:rsidP="009746AE">
      <w:pPr>
        <w:pStyle w:val="Autores"/>
        <w:rPr>
          <w:vertAlign w:val="superscript"/>
        </w:rPr>
      </w:pPr>
      <w:r>
        <w:t>Fank</w:t>
      </w:r>
      <w:r w:rsidR="003160B1">
        <w:t>,</w:t>
      </w:r>
      <w:r>
        <w:t xml:space="preserve"> Pamela Yohana </w:t>
      </w:r>
      <w:r w:rsidRPr="00CF31E6">
        <w:rPr>
          <w:vertAlign w:val="superscript"/>
        </w:rPr>
        <w:t>(1)</w:t>
      </w:r>
      <w:r>
        <w:t>; Piter</w:t>
      </w:r>
      <w:r w:rsidR="003160B1">
        <w:t>,</w:t>
      </w:r>
      <w:r>
        <w:t xml:space="preserve"> Juan Carlos </w:t>
      </w:r>
      <w:r w:rsidRPr="00CF31E6">
        <w:rPr>
          <w:vertAlign w:val="superscript"/>
        </w:rPr>
        <w:t>(2)</w:t>
      </w:r>
    </w:p>
    <w:p w:rsidR="00DC6230" w:rsidRDefault="00DC6230" w:rsidP="009746AE">
      <w:pPr>
        <w:pStyle w:val="Autores"/>
      </w:pPr>
    </w:p>
    <w:p w:rsidR="009746AE" w:rsidRDefault="009746AE" w:rsidP="009746AE">
      <w:pPr>
        <w:pStyle w:val="Autores"/>
      </w:pPr>
      <w:r w:rsidRPr="00CF31E6">
        <w:rPr>
          <w:vertAlign w:val="superscript"/>
        </w:rPr>
        <w:t>(1)</w:t>
      </w:r>
      <w:r>
        <w:t xml:space="preserve"> Ing. Civil, Becaria doctoral CONICET, Depto. de Ing. Civil – Facultad Regional Concepción del Uruguay – UTN, C</w:t>
      </w:r>
      <w:r w:rsidR="00D64E09">
        <w:t xml:space="preserve">. </w:t>
      </w:r>
      <w:r>
        <w:t>del Uruguay – Entre Ríos – Argentina. pamela_fank@yahoo.com.ar</w:t>
      </w:r>
    </w:p>
    <w:p w:rsidR="00182846" w:rsidRPr="00FD719C" w:rsidRDefault="009746AE" w:rsidP="009746AE">
      <w:pPr>
        <w:pStyle w:val="Autores"/>
      </w:pPr>
      <w:r w:rsidRPr="00CF31E6">
        <w:rPr>
          <w:vertAlign w:val="superscript"/>
        </w:rPr>
        <w:t>(2)</w:t>
      </w:r>
      <w:r>
        <w:t xml:space="preserve"> Dr., Investigador, GEMA - Depto. de Ingeniería Civil - Facultad Regional Concepción del Uruguay - UTN, C</w:t>
      </w:r>
      <w:r w:rsidR="00D64E09">
        <w:t>.</w:t>
      </w:r>
      <w:r>
        <w:t xml:space="preserve"> del Uruguay – Entre Ríos – Argentina.</w:t>
      </w:r>
      <w:r w:rsidRPr="009746AE">
        <w:t xml:space="preserve"> piterj@frcu.utn.edu.ar</w:t>
      </w:r>
    </w:p>
    <w:p w:rsidR="00DC6230" w:rsidRDefault="00DC6230" w:rsidP="00182846">
      <w:pPr>
        <w:pStyle w:val="Autores"/>
      </w:pPr>
    </w:p>
    <w:p w:rsidR="00182846" w:rsidRPr="00CC0E28" w:rsidRDefault="00182846" w:rsidP="00F556F0">
      <w:pPr>
        <w:pStyle w:val="Ttulo1"/>
        <w:spacing w:before="0" w:after="0"/>
      </w:pPr>
      <w:r w:rsidRPr="00DB0649">
        <w:t>RESUMEN</w:t>
      </w:r>
    </w:p>
    <w:p w:rsidR="004C382D" w:rsidRDefault="004C382D" w:rsidP="00182846">
      <w:pPr>
        <w:ind w:firstLine="0"/>
      </w:pPr>
      <w:r w:rsidRPr="004C382D">
        <w:t>Este trabajo presenta los resultados de un estudio orientado a conocer la influencia que el esfuerzo de corte ejerce sobre la determinación del módulo de elasticidad en vigas aserradas de pino resinoso (</w:t>
      </w:r>
      <w:r w:rsidRPr="003F4626">
        <w:rPr>
          <w:i/>
        </w:rPr>
        <w:t>Pinustaeda/elliottii</w:t>
      </w:r>
      <w:r w:rsidRPr="004C382D">
        <w:t xml:space="preserve">) cultivado en el nordeste de Argentina. El programa experimental involucró 2 muestras, cada una conformada por un total de 50 vigas en tamaño estructural. La determinación del Módulo de Elasticidad local y del Módulo de Elasticidad global se realizó a través de ensayos a flexión estática siguiendo los lineamientos de la norma IRAM 9663 (2013). Los resultados obtenidos para ambas muestras revelaron un valor medio del Módulo de Elasticidad local –sin influencia del esfuerzo de corte- entre un 5 % y 6 % mayor que el correspondiente al global. Estas diferencias encontradas son similares a las publicadas para vigas aserradas de </w:t>
      </w:r>
      <w:r w:rsidRPr="00563E10">
        <w:rPr>
          <w:i/>
        </w:rPr>
        <w:t>Eucalyptusgrandis</w:t>
      </w:r>
      <w:r w:rsidRPr="004C382D">
        <w:t xml:space="preserve"> cultivado en Argentina y son congruentes con el criterio adoptado por el Reglamento CIRSOC 601 (2013) para considerar la influencia del esfuerzo de corte sobre el valor del Módulo de Elasticidad determinado experimentalmente. Los resultados obtenidos también permitieron comprobar la efectividad de las ecuaciones adoptadas por la normas EN 384 (2010) y ASTM D 198 (2005).</w:t>
      </w:r>
    </w:p>
    <w:p w:rsidR="00182846" w:rsidRDefault="00182846" w:rsidP="00DC6230">
      <w:pPr>
        <w:spacing w:after="0"/>
      </w:pPr>
    </w:p>
    <w:p w:rsidR="00182846" w:rsidRPr="00FE4AF1" w:rsidRDefault="00182846" w:rsidP="00F556F0">
      <w:pPr>
        <w:pStyle w:val="Ttulo1"/>
        <w:spacing w:before="0" w:after="0"/>
        <w:rPr>
          <w:i/>
          <w:lang w:val="en-GB"/>
        </w:rPr>
      </w:pPr>
      <w:r w:rsidRPr="00FE4AF1">
        <w:rPr>
          <w:i/>
          <w:lang w:val="en-GB"/>
        </w:rPr>
        <w:t>ABSTRACT</w:t>
      </w:r>
    </w:p>
    <w:p w:rsidR="001133E1" w:rsidRDefault="00282FBB" w:rsidP="00EA704A">
      <w:pPr>
        <w:pStyle w:val="Ttulo"/>
        <w:widowControl w:val="0"/>
        <w:jc w:val="both"/>
        <w:rPr>
          <w:b w:val="0"/>
          <w:i/>
          <w:szCs w:val="22"/>
          <w:lang w:val="en-GB"/>
        </w:rPr>
      </w:pPr>
      <w:r w:rsidRPr="00FE4AF1">
        <w:rPr>
          <w:rFonts w:cs="Arial"/>
          <w:b w:val="0"/>
          <w:i/>
          <w:szCs w:val="22"/>
          <w:lang w:val="en-GB"/>
        </w:rPr>
        <w:t>This paper reports the results of an investigation regarding the influence of shear stresses on the determination of the modulus of elasticity in sawn timber of resinous pine (Pinustaeda/</w:t>
      </w:r>
      <w:r w:rsidR="00FE4AF1">
        <w:rPr>
          <w:rFonts w:cs="Arial"/>
          <w:b w:val="0"/>
          <w:i/>
          <w:szCs w:val="22"/>
          <w:lang w:val="en-GB"/>
        </w:rPr>
        <w:t>elliottii) grown in</w:t>
      </w:r>
      <w:r w:rsidR="00FE5172">
        <w:rPr>
          <w:rFonts w:cs="Arial"/>
          <w:b w:val="0"/>
          <w:i/>
          <w:szCs w:val="22"/>
          <w:lang w:val="en-GB"/>
        </w:rPr>
        <w:t xml:space="preserve"> the Northeast of</w:t>
      </w:r>
      <w:r w:rsidRPr="00FE4AF1">
        <w:rPr>
          <w:rFonts w:cs="Arial"/>
          <w:b w:val="0"/>
          <w:i/>
          <w:szCs w:val="22"/>
          <w:lang w:val="en-GB"/>
        </w:rPr>
        <w:t xml:space="preserve"> A</w:t>
      </w:r>
      <w:r w:rsidR="00FE4AF1">
        <w:rPr>
          <w:rFonts w:cs="Arial"/>
          <w:b w:val="0"/>
          <w:i/>
          <w:szCs w:val="22"/>
          <w:lang w:val="en-GB"/>
        </w:rPr>
        <w:t>rgentina. The empirical project enclosed</w:t>
      </w:r>
      <w:r w:rsidRPr="00FE4AF1">
        <w:rPr>
          <w:rFonts w:cs="Arial"/>
          <w:b w:val="0"/>
          <w:i/>
          <w:szCs w:val="22"/>
          <w:lang w:val="en-GB"/>
        </w:rPr>
        <w:t xml:space="preserve"> 2 samples</w:t>
      </w:r>
      <w:r w:rsidR="00FE5172">
        <w:rPr>
          <w:rFonts w:cs="Arial"/>
          <w:b w:val="0"/>
          <w:i/>
          <w:szCs w:val="22"/>
          <w:lang w:val="en-GB"/>
        </w:rPr>
        <w:t xml:space="preserve">,each of which made up of </w:t>
      </w:r>
      <w:r w:rsidRPr="00FE4AF1">
        <w:rPr>
          <w:rFonts w:cs="Arial"/>
          <w:b w:val="0"/>
          <w:i/>
          <w:szCs w:val="22"/>
          <w:lang w:val="en-GB"/>
        </w:rPr>
        <w:t>50 beams in structural size. The local and the global Modulus of Elasti</w:t>
      </w:r>
      <w:r w:rsidR="00FE4AF1">
        <w:rPr>
          <w:rFonts w:cs="Arial"/>
          <w:b w:val="0"/>
          <w:i/>
          <w:szCs w:val="22"/>
          <w:lang w:val="en-GB"/>
        </w:rPr>
        <w:t>city were determined by following the</w:t>
      </w:r>
      <w:r w:rsidRPr="00FE4AF1">
        <w:rPr>
          <w:rFonts w:cs="Arial"/>
          <w:b w:val="0"/>
          <w:i/>
          <w:szCs w:val="22"/>
          <w:lang w:val="en-GB"/>
        </w:rPr>
        <w:t xml:space="preserve"> procedures of IRAM 9663 (2013). Results showed that the local Modulus of Elasticity, free of shear influence, exhibited mean values 5% to 6% greater than the corresponding global ones. These differences are similar to those published for sawn beams of Eucalyptus grandis grown</w:t>
      </w:r>
      <w:r w:rsidR="00FE4AF1">
        <w:rPr>
          <w:rFonts w:cs="Arial"/>
          <w:b w:val="0"/>
          <w:i/>
          <w:szCs w:val="22"/>
          <w:lang w:val="en-GB"/>
        </w:rPr>
        <w:t xml:space="preserve"> in Argentina and </w:t>
      </w:r>
      <w:r w:rsidR="00FE5172">
        <w:rPr>
          <w:rFonts w:cs="Arial"/>
          <w:b w:val="0"/>
          <w:i/>
          <w:szCs w:val="22"/>
          <w:lang w:val="en-GB"/>
        </w:rPr>
        <w:t xml:space="preserve">they </w:t>
      </w:r>
      <w:r w:rsidR="00FE4AF1">
        <w:rPr>
          <w:rFonts w:cs="Arial"/>
          <w:b w:val="0"/>
          <w:i/>
          <w:szCs w:val="22"/>
          <w:lang w:val="en-GB"/>
        </w:rPr>
        <w:t>are in line</w:t>
      </w:r>
      <w:r w:rsidRPr="00FE4AF1">
        <w:rPr>
          <w:rFonts w:cs="Arial"/>
          <w:b w:val="0"/>
          <w:i/>
          <w:szCs w:val="22"/>
          <w:lang w:val="en-GB"/>
        </w:rPr>
        <w:t xml:space="preserve"> with</w:t>
      </w:r>
      <w:r w:rsidRPr="00FE4AF1">
        <w:rPr>
          <w:b w:val="0"/>
          <w:i/>
          <w:szCs w:val="22"/>
          <w:lang w:val="en-GB"/>
        </w:rPr>
        <w:t xml:space="preserve"> the criterion adopted by CIRSOC 601 (2013)</w:t>
      </w:r>
      <w:r w:rsidRPr="00FE4AF1">
        <w:rPr>
          <w:rFonts w:cs="Arial"/>
          <w:b w:val="0"/>
          <w:i/>
          <w:szCs w:val="22"/>
          <w:lang w:val="en-GB"/>
        </w:rPr>
        <w:t xml:space="preserve"> to consider the influence of shear </w:t>
      </w:r>
      <w:r w:rsidRPr="00FE4AF1">
        <w:rPr>
          <w:b w:val="0"/>
          <w:i/>
          <w:lang w:val="en-GB"/>
        </w:rPr>
        <w:t>on the Modulus of Elast</w:t>
      </w:r>
      <w:r w:rsidR="00FE4AF1">
        <w:rPr>
          <w:b w:val="0"/>
          <w:i/>
          <w:lang w:val="en-GB"/>
        </w:rPr>
        <w:t>icity</w:t>
      </w:r>
      <w:r w:rsidRPr="00FE4AF1">
        <w:rPr>
          <w:b w:val="0"/>
          <w:i/>
          <w:lang w:val="en-GB"/>
        </w:rPr>
        <w:t>.</w:t>
      </w:r>
      <w:r w:rsidR="00FE4AF1">
        <w:rPr>
          <w:rFonts w:cs="Arial"/>
          <w:b w:val="0"/>
          <w:i/>
          <w:szCs w:val="22"/>
          <w:lang w:val="en-GB"/>
        </w:rPr>
        <w:t>T</w:t>
      </w:r>
      <w:r w:rsidR="00AF293B">
        <w:rPr>
          <w:b w:val="0"/>
          <w:i/>
          <w:lang w:val="en-GB"/>
        </w:rPr>
        <w:t>he</w:t>
      </w:r>
      <w:r w:rsidR="00AF293B">
        <w:rPr>
          <w:b w:val="0"/>
          <w:i/>
          <w:szCs w:val="22"/>
          <w:lang w:val="en-GB"/>
        </w:rPr>
        <w:t xml:space="preserve"> empirical results</w:t>
      </w:r>
      <w:r w:rsidR="00AF293B">
        <w:rPr>
          <w:b w:val="0"/>
          <w:i/>
          <w:lang w:val="en-GB"/>
        </w:rPr>
        <w:t xml:space="preserve">made it possible to check the </w:t>
      </w:r>
      <w:r w:rsidRPr="00FE4AF1">
        <w:rPr>
          <w:b w:val="0"/>
          <w:i/>
          <w:lang w:val="en-GB"/>
        </w:rPr>
        <w:t xml:space="preserve">effectiveness of </w:t>
      </w:r>
      <w:r w:rsidRPr="00FE4AF1">
        <w:rPr>
          <w:rFonts w:cs="Arial"/>
          <w:b w:val="0"/>
          <w:i/>
          <w:szCs w:val="22"/>
          <w:lang w:val="en-GB"/>
        </w:rPr>
        <w:t>the equations adopted by the standards EN 384 (2010) and ASTM D 198 (2005</w:t>
      </w:r>
      <w:r w:rsidR="00874D6F">
        <w:rPr>
          <w:b w:val="0"/>
          <w:i/>
          <w:szCs w:val="22"/>
          <w:lang w:val="en-GB"/>
        </w:rPr>
        <w:t>).</w:t>
      </w:r>
    </w:p>
    <w:p w:rsidR="00874D6F" w:rsidRPr="00491B78" w:rsidRDefault="00491B78" w:rsidP="00A86D6F">
      <w:pPr>
        <w:pStyle w:val="Ttulo1"/>
      </w:pPr>
      <w:r w:rsidRPr="00491B78">
        <w:lastRenderedPageBreak/>
        <w:t>INTRODUCCIÓN</w:t>
      </w:r>
    </w:p>
    <w:p w:rsidR="00F77425" w:rsidRPr="00F77425" w:rsidRDefault="00F77425" w:rsidP="009E5395">
      <w:pPr>
        <w:ind w:firstLine="0"/>
        <w:rPr>
          <w:lang w:val="es-AR"/>
        </w:rPr>
      </w:pPr>
      <w:r w:rsidRPr="004C2077">
        <w:t xml:space="preserve">El conocimiento </w:t>
      </w:r>
      <w:r w:rsidRPr="00753219">
        <w:t xml:space="preserve">del módulo de elasticidad es de gran importancia para el diseño de estructuras de madera ya que es un dato esencial para la estimación de las deformaciones </w:t>
      </w:r>
      <w:r w:rsidRPr="00753219">
        <w:rPr>
          <w:lang w:val="es-AR"/>
        </w:rPr>
        <w:t>(T</w:t>
      </w:r>
      <w:r w:rsidR="00845BE1" w:rsidRPr="00753219">
        <w:rPr>
          <w:lang w:val="es-AR"/>
        </w:rPr>
        <w:t>helandersson</w:t>
      </w:r>
      <w:r w:rsidRPr="00753219">
        <w:rPr>
          <w:lang w:val="es-AR"/>
        </w:rPr>
        <w:t xml:space="preserve"> 1995)</w:t>
      </w:r>
      <w:r w:rsidR="00B670D1" w:rsidRPr="00753219">
        <w:rPr>
          <w:vertAlign w:val="superscript"/>
          <w:lang w:val="es-AR"/>
        </w:rPr>
        <w:t xml:space="preserve"> [1]</w:t>
      </w:r>
      <w:r w:rsidRPr="00753219">
        <w:rPr>
          <w:lang w:val="es-AR"/>
        </w:rPr>
        <w:t xml:space="preserve"> y </w:t>
      </w:r>
      <w:r w:rsidR="00920D60" w:rsidRPr="00753219">
        <w:rPr>
          <w:lang w:val="es-AR"/>
        </w:rPr>
        <w:t>el cálculo de barras comprimidas</w:t>
      </w:r>
      <w:r w:rsidRPr="00753219">
        <w:rPr>
          <w:lang w:val="es-AR"/>
        </w:rPr>
        <w:t xml:space="preserve"> (B</w:t>
      </w:r>
      <w:r w:rsidR="00B104AB" w:rsidRPr="00753219">
        <w:rPr>
          <w:lang w:val="es-AR"/>
        </w:rPr>
        <w:t>la</w:t>
      </w:r>
      <w:r w:rsidRPr="00753219">
        <w:rPr>
          <w:lang w:val="es-AR"/>
        </w:rPr>
        <w:t>ß 1995)</w:t>
      </w:r>
      <w:r w:rsidR="00DD5158" w:rsidRPr="00753219">
        <w:rPr>
          <w:vertAlign w:val="superscript"/>
          <w:lang w:val="es-AR"/>
        </w:rPr>
        <w:t>[</w:t>
      </w:r>
      <w:r w:rsidR="00B104AB" w:rsidRPr="00753219">
        <w:rPr>
          <w:vertAlign w:val="superscript"/>
          <w:lang w:val="es-AR"/>
        </w:rPr>
        <w:t>2</w:t>
      </w:r>
      <w:r w:rsidR="00DD5158" w:rsidRPr="00753219">
        <w:rPr>
          <w:vertAlign w:val="superscript"/>
          <w:lang w:val="es-AR"/>
        </w:rPr>
        <w:t>]</w:t>
      </w:r>
      <w:r w:rsidRPr="00753219">
        <w:rPr>
          <w:lang w:val="es-AR"/>
        </w:rPr>
        <w:t xml:space="preserve"> y, especialmente, porque es</w:t>
      </w:r>
      <w:r w:rsidRPr="00753219">
        <w:t xml:space="preserve"> uno de los pa</w:t>
      </w:r>
      <w:r w:rsidR="004B6F68" w:rsidRPr="00753219">
        <w:t>rámetros fundamentales –junto a</w:t>
      </w:r>
      <w:r w:rsidRPr="00753219">
        <w:t xml:space="preserve"> la resistencia a flexión y la densidad- para la clasificación en grados de calidad de las piezas de madera aserrada para uso estructural</w:t>
      </w:r>
      <w:r w:rsidR="00801DAA" w:rsidRPr="00753219">
        <w:rPr>
          <w:lang w:val="es-AR"/>
        </w:rPr>
        <w:t xml:space="preserve"> (Glos</w:t>
      </w:r>
      <w:r w:rsidRPr="00753219">
        <w:rPr>
          <w:lang w:val="es-AR"/>
        </w:rPr>
        <w:t xml:space="preserve"> 1995)</w:t>
      </w:r>
      <w:r w:rsidR="00DD5158" w:rsidRPr="00753219">
        <w:rPr>
          <w:vertAlign w:val="superscript"/>
          <w:lang w:val="es-AR"/>
        </w:rPr>
        <w:t>[</w:t>
      </w:r>
      <w:r w:rsidR="00801DAA" w:rsidRPr="00753219">
        <w:rPr>
          <w:vertAlign w:val="superscript"/>
          <w:lang w:val="es-AR"/>
        </w:rPr>
        <w:t>3</w:t>
      </w:r>
      <w:r w:rsidR="00DD5158" w:rsidRPr="00753219">
        <w:rPr>
          <w:vertAlign w:val="superscript"/>
          <w:lang w:val="es-AR"/>
        </w:rPr>
        <w:t>]</w:t>
      </w:r>
      <w:r w:rsidRPr="00753219">
        <w:rPr>
          <w:lang w:val="es-AR"/>
        </w:rPr>
        <w:t xml:space="preserve">. </w:t>
      </w:r>
      <w:r w:rsidRPr="00753219">
        <w:t>Conforme al criterio europeo (</w:t>
      </w:r>
      <w:r w:rsidR="00BF71F8">
        <w:t>EN 384</w:t>
      </w:r>
      <w:r w:rsidR="00DD5158" w:rsidRPr="00753219">
        <w:rPr>
          <w:vertAlign w:val="superscript"/>
          <w:lang w:val="es-AR"/>
        </w:rPr>
        <w:t>[</w:t>
      </w:r>
      <w:r w:rsidR="00650C91" w:rsidRPr="00753219">
        <w:rPr>
          <w:vertAlign w:val="superscript"/>
          <w:lang w:val="es-AR"/>
        </w:rPr>
        <w:t>4</w:t>
      </w:r>
      <w:r w:rsidR="00DD5158" w:rsidRPr="00753219">
        <w:rPr>
          <w:vertAlign w:val="superscript"/>
          <w:lang w:val="es-AR"/>
        </w:rPr>
        <w:t>]</w:t>
      </w:r>
      <w:r w:rsidRPr="00753219">
        <w:t>; EN 408</w:t>
      </w:r>
      <w:r w:rsidR="00DD5158" w:rsidRPr="00753219">
        <w:rPr>
          <w:vertAlign w:val="superscript"/>
          <w:lang w:val="es-AR"/>
        </w:rPr>
        <w:t>[</w:t>
      </w:r>
      <w:r w:rsidR="00650C91" w:rsidRPr="00753219">
        <w:rPr>
          <w:vertAlign w:val="superscript"/>
          <w:lang w:val="es-AR"/>
        </w:rPr>
        <w:t>5</w:t>
      </w:r>
      <w:r w:rsidR="00DD5158" w:rsidRPr="00753219">
        <w:rPr>
          <w:vertAlign w:val="superscript"/>
          <w:lang w:val="es-AR"/>
        </w:rPr>
        <w:t>]</w:t>
      </w:r>
      <w:r w:rsidR="00690BDF">
        <w:t xml:space="preserve">), </w:t>
      </w:r>
      <w:r w:rsidRPr="00753219">
        <w:t>adoptado en Argentina (IRAM 9663</w:t>
      </w:r>
      <w:r w:rsidR="00DD5158" w:rsidRPr="00753219">
        <w:rPr>
          <w:vertAlign w:val="superscript"/>
          <w:lang w:val="es-AR"/>
        </w:rPr>
        <w:t>[</w:t>
      </w:r>
      <w:r w:rsidR="006C5312" w:rsidRPr="00753219">
        <w:rPr>
          <w:vertAlign w:val="superscript"/>
          <w:lang w:val="es-AR"/>
        </w:rPr>
        <w:t>6</w:t>
      </w:r>
      <w:r w:rsidR="00DD5158" w:rsidRPr="00753219">
        <w:rPr>
          <w:vertAlign w:val="superscript"/>
          <w:lang w:val="es-AR"/>
        </w:rPr>
        <w:t>]</w:t>
      </w:r>
      <w:r w:rsidRPr="00753219">
        <w:t>;</w:t>
      </w:r>
      <w:r w:rsidR="00BF71F8">
        <w:t xml:space="preserve"> IRAM 9664</w:t>
      </w:r>
      <w:r w:rsidR="00DD5158" w:rsidRPr="00753219">
        <w:rPr>
          <w:vertAlign w:val="superscript"/>
          <w:lang w:val="es-AR"/>
        </w:rPr>
        <w:t>[</w:t>
      </w:r>
      <w:r w:rsidR="006C5312" w:rsidRPr="00753219">
        <w:rPr>
          <w:vertAlign w:val="superscript"/>
          <w:lang w:val="es-AR"/>
        </w:rPr>
        <w:t>7</w:t>
      </w:r>
      <w:r w:rsidR="00DD5158" w:rsidRPr="00753219">
        <w:rPr>
          <w:vertAlign w:val="superscript"/>
          <w:lang w:val="es-AR"/>
        </w:rPr>
        <w:t>]</w:t>
      </w:r>
      <w:r w:rsidRPr="00753219">
        <w:t xml:space="preserve">), las propiedades mencionadas deben determinarse experimentalmente para una </w:t>
      </w:r>
      <w:r w:rsidRPr="00B86B86">
        <w:t>determinada combinación especie/procedencia, pudiendo derivarse a partir de ellas las restantes propiedades mecánicas empleadas en el diseño estructural (</w:t>
      </w:r>
      <w:r w:rsidR="00186EC4" w:rsidRPr="00B86B86">
        <w:t>Glos</w:t>
      </w:r>
      <w:r w:rsidRPr="00B86B86">
        <w:t xml:space="preserve"> 1995)</w:t>
      </w:r>
      <w:r w:rsidR="00DD5158" w:rsidRPr="00B86B86">
        <w:rPr>
          <w:vertAlign w:val="superscript"/>
          <w:lang w:val="es-AR"/>
        </w:rPr>
        <w:t>[</w:t>
      </w:r>
      <w:r w:rsidR="00186EC4" w:rsidRPr="00B86B86">
        <w:rPr>
          <w:vertAlign w:val="superscript"/>
          <w:lang w:val="es-AR"/>
        </w:rPr>
        <w:t>8</w:t>
      </w:r>
      <w:r w:rsidR="00DD5158" w:rsidRPr="00B86B86">
        <w:rPr>
          <w:vertAlign w:val="superscript"/>
          <w:lang w:val="es-AR"/>
        </w:rPr>
        <w:t>]</w:t>
      </w:r>
      <w:r w:rsidRPr="00B86B86">
        <w:t>.</w:t>
      </w:r>
    </w:p>
    <w:p w:rsidR="003C4AC4" w:rsidRDefault="000E3EA8" w:rsidP="00B648AE">
      <w:pPr>
        <w:ind w:firstLine="0"/>
      </w:pPr>
      <w:r w:rsidRPr="000E3EA8">
        <w:t xml:space="preserve">La </w:t>
      </w:r>
      <w:r w:rsidRPr="00B05F0A">
        <w:t xml:space="preserve">norma IRAM 9663 </w:t>
      </w:r>
      <w:r w:rsidR="00C4522D" w:rsidRPr="00B05F0A">
        <w:t>(</w:t>
      </w:r>
      <w:r w:rsidRPr="00B05F0A">
        <w:t>2013</w:t>
      </w:r>
      <w:r w:rsidR="00C4522D" w:rsidRPr="00B05F0A">
        <w:t>)</w:t>
      </w:r>
      <w:r w:rsidR="00DD5158" w:rsidRPr="00B05F0A">
        <w:rPr>
          <w:vertAlign w:val="superscript"/>
          <w:lang w:val="es-AR"/>
        </w:rPr>
        <w:t>[</w:t>
      </w:r>
      <w:r w:rsidR="007E785A" w:rsidRPr="00B05F0A">
        <w:rPr>
          <w:vertAlign w:val="superscript"/>
          <w:lang w:val="es-AR"/>
        </w:rPr>
        <w:t>6</w:t>
      </w:r>
      <w:r w:rsidR="00DD5158" w:rsidRPr="00B05F0A">
        <w:rPr>
          <w:vertAlign w:val="superscript"/>
          <w:lang w:val="es-AR"/>
        </w:rPr>
        <w:t>]</w:t>
      </w:r>
      <w:r w:rsidR="00F6732F" w:rsidRPr="00B05F0A">
        <w:t xml:space="preserve"> -</w:t>
      </w:r>
      <w:r w:rsidR="00C4522D" w:rsidRPr="00B05F0A">
        <w:t>basada en la normativa europea EN 408 (2010)</w:t>
      </w:r>
      <w:r w:rsidR="00DD5158" w:rsidRPr="00B05F0A">
        <w:rPr>
          <w:vertAlign w:val="superscript"/>
          <w:lang w:val="es-AR"/>
        </w:rPr>
        <w:t>[</w:t>
      </w:r>
      <w:r w:rsidR="007E785A" w:rsidRPr="00B05F0A">
        <w:rPr>
          <w:vertAlign w:val="superscript"/>
          <w:lang w:val="es-AR"/>
        </w:rPr>
        <w:t>5</w:t>
      </w:r>
      <w:r w:rsidR="00DD5158" w:rsidRPr="00B05F0A">
        <w:rPr>
          <w:vertAlign w:val="superscript"/>
          <w:lang w:val="es-AR"/>
        </w:rPr>
        <w:t>]</w:t>
      </w:r>
      <w:r w:rsidR="00F6732F" w:rsidRPr="00B05F0A">
        <w:t>-</w:t>
      </w:r>
      <w:r w:rsidR="00C243D2" w:rsidRPr="00B05F0A">
        <w:t xml:space="preserve"> provee dos métodos</w:t>
      </w:r>
      <w:r w:rsidR="00C635EF" w:rsidRPr="00B05F0A">
        <w:t xml:space="preserve"> para la determinación del m</w:t>
      </w:r>
      <w:r w:rsidR="00C243D2" w:rsidRPr="00B05F0A">
        <w:t>ódulo de elasticidad</w:t>
      </w:r>
      <w:r w:rsidR="00D00A98" w:rsidRPr="00B05F0A">
        <w:t xml:space="preserve"> en flexión</w:t>
      </w:r>
      <w:r w:rsidR="00C243D2" w:rsidRPr="00B05F0A">
        <w:t xml:space="preserve">, uno </w:t>
      </w:r>
      <w:r w:rsidR="00C304E6" w:rsidRPr="00B05F0A">
        <w:t>para el</w:t>
      </w:r>
      <w:r w:rsidR="00C243D2" w:rsidRPr="00B05F0A">
        <w:t xml:space="preserve"> denominado módulo de elasticidad local (E</w:t>
      </w:r>
      <w:r w:rsidR="00C243D2" w:rsidRPr="00B05F0A">
        <w:rPr>
          <w:vertAlign w:val="subscript"/>
        </w:rPr>
        <w:t>m,l</w:t>
      </w:r>
      <w:r w:rsidR="00C243D2" w:rsidRPr="00B05F0A">
        <w:t>) y otro</w:t>
      </w:r>
      <w:r w:rsidR="00C304E6" w:rsidRPr="00B05F0A">
        <w:t xml:space="preserve"> para el</w:t>
      </w:r>
      <w:r w:rsidR="00C243D2" w:rsidRPr="00B05F0A">
        <w:t xml:space="preserve"> global (E</w:t>
      </w:r>
      <w:r w:rsidR="00C243D2" w:rsidRPr="00B05F0A">
        <w:rPr>
          <w:vertAlign w:val="subscript"/>
        </w:rPr>
        <w:t>m,g</w:t>
      </w:r>
      <w:r w:rsidR="00C243D2" w:rsidRPr="00B05F0A">
        <w:t>)</w:t>
      </w:r>
      <w:r w:rsidR="00C304E6" w:rsidRPr="00B05F0A">
        <w:t>.</w:t>
      </w:r>
      <w:r w:rsidR="00DD0DC6" w:rsidRPr="00B05F0A">
        <w:t>La prueba de flexión de piezas de madera en tamaño estructural contempla</w:t>
      </w:r>
      <w:r w:rsidR="00DD0DC6">
        <w:t xml:space="preserve"> la</w:t>
      </w:r>
      <w:r w:rsidR="00DD0DC6" w:rsidRPr="00D564B2">
        <w:t xml:space="preserve"> aplicación simétrica de las cargas en los tercios de la distancia entre apoyos</w:t>
      </w:r>
      <w:r w:rsidR="00DD0DC6">
        <w:t>,así se dispone del tramo medio</w:t>
      </w:r>
      <w:r w:rsidR="00DD0DC6" w:rsidRPr="00D564B2">
        <w:t xml:space="preserve"> libre de la influencia del esfuerzo de corte</w:t>
      </w:r>
      <w:r w:rsidR="00DD0DC6">
        <w:t xml:space="preserve"> (flexión pura)</w:t>
      </w:r>
      <w:r w:rsidR="00DD0DC6" w:rsidRPr="00D564B2">
        <w:t xml:space="preserve">, </w:t>
      </w:r>
      <w:r w:rsidR="00DD0DC6">
        <w:t xml:space="preserve">sector empleado </w:t>
      </w:r>
      <w:r w:rsidR="00DD0DC6" w:rsidRPr="00D564B2">
        <w:t xml:space="preserve">para </w:t>
      </w:r>
      <w:r w:rsidR="00F6732F">
        <w:t>la determinación de</w:t>
      </w:r>
      <w:r w:rsidR="00DD0DC6">
        <w:t>E</w:t>
      </w:r>
      <w:r w:rsidR="00DD0DC6" w:rsidRPr="00C243D2">
        <w:rPr>
          <w:vertAlign w:val="subscript"/>
        </w:rPr>
        <w:t>m,l</w:t>
      </w:r>
      <w:r w:rsidR="00DD0DC6" w:rsidRPr="00D564B2">
        <w:t xml:space="preserve">. </w:t>
      </w:r>
      <w:r w:rsidR="009B74D9">
        <w:t>En cambio, s</w:t>
      </w:r>
      <w:r w:rsidR="00DD0DC6">
        <w:t>i se contempla</w:t>
      </w:r>
      <w:r w:rsidR="009B74D9">
        <w:t xml:space="preserve"> toda la longitudd</w:t>
      </w:r>
      <w:r w:rsidR="00DD0DC6" w:rsidRPr="00D564B2">
        <w:t>el vano</w:t>
      </w:r>
      <w:r w:rsidR="009B74D9">
        <w:t xml:space="preserve"> también existe la</w:t>
      </w:r>
      <w:r w:rsidR="00DD0DC6" w:rsidRPr="00D564B2">
        <w:t xml:space="preserve"> acción del esfuerzo d</w:t>
      </w:r>
      <w:r w:rsidR="00DD0DC6">
        <w:t>e</w:t>
      </w:r>
      <w:r w:rsidR="00A40FE5">
        <w:t xml:space="preserve"> corte en los tramos laterales. Esta</w:t>
      </w:r>
      <w:r w:rsidR="00502370">
        <w:t xml:space="preserve">longitud total </w:t>
      </w:r>
      <w:r w:rsidR="009B74D9">
        <w:t>es</w:t>
      </w:r>
      <w:r w:rsidR="00A40FE5">
        <w:t xml:space="preserve"> utilizada</w:t>
      </w:r>
      <w:r w:rsidR="00502370">
        <w:t xml:space="preserve"> para la obtención de</w:t>
      </w:r>
      <w:r w:rsidR="00DD0DC6">
        <w:t>E</w:t>
      </w:r>
      <w:r w:rsidR="00DD0DC6" w:rsidRPr="00C243D2">
        <w:rPr>
          <w:vertAlign w:val="subscript"/>
        </w:rPr>
        <w:t>m,g</w:t>
      </w:r>
      <w:r w:rsidR="00DD0DC6">
        <w:t>.</w:t>
      </w:r>
    </w:p>
    <w:p w:rsidR="003C4AC4" w:rsidRPr="003C4AC4" w:rsidRDefault="003C4AC4" w:rsidP="00B648AE">
      <w:pPr>
        <w:ind w:firstLine="0"/>
      </w:pPr>
      <w:r w:rsidRPr="00D564B2">
        <w:t xml:space="preserve">Para el cálculo </w:t>
      </w:r>
      <w:r>
        <w:t>de ambos módulos</w:t>
      </w:r>
      <w:r w:rsidR="004B6F68">
        <w:t xml:space="preserve"> de elasticidad</w:t>
      </w:r>
      <w:r>
        <w:t xml:space="preserve"> (E</w:t>
      </w:r>
      <w:r w:rsidRPr="00C243D2">
        <w:rPr>
          <w:vertAlign w:val="subscript"/>
        </w:rPr>
        <w:t>m,l</w:t>
      </w:r>
      <w:r>
        <w:rPr>
          <w:vertAlign w:val="subscript"/>
        </w:rPr>
        <w:t>;</w:t>
      </w:r>
      <w:r>
        <w:t>E</w:t>
      </w:r>
      <w:r w:rsidRPr="00C243D2">
        <w:rPr>
          <w:vertAlign w:val="subscript"/>
        </w:rPr>
        <w:t>m,</w:t>
      </w:r>
      <w:r>
        <w:rPr>
          <w:vertAlign w:val="subscript"/>
        </w:rPr>
        <w:t>g</w:t>
      </w:r>
      <w:r>
        <w:t xml:space="preserve">) </w:t>
      </w:r>
      <w:r w:rsidRPr="00D564B2">
        <w:t>se deben seleccionar d</w:t>
      </w:r>
      <w:r>
        <w:t>os valores de las deformaciones</w:t>
      </w:r>
      <w:r w:rsidR="004B6F68">
        <w:t>-</w:t>
      </w:r>
      <w:r w:rsidR="00A8177F">
        <w:t>en período elástico</w:t>
      </w:r>
      <w:r w:rsidR="004B6F68">
        <w:t>-</w:t>
      </w:r>
      <w:r w:rsidRPr="00D564B2">
        <w:t xml:space="preserve"> con sus correspondientes cargas</w:t>
      </w:r>
      <w:r w:rsidR="00A8177F">
        <w:t>. L</w:t>
      </w:r>
      <w:r w:rsidRPr="003C4AC4">
        <w:t xml:space="preserve">os resultados se obtienen admitiendo un comportamiento mecánico congruente con las hipótesis clásicas de la resistencia de materiales, aceptando que las secciones se mantienen planas durante </w:t>
      </w:r>
      <w:r w:rsidRPr="00B05F0A">
        <w:t>las deformaciones y que éstas son proporcionales a las tensiones en período elástico (C</w:t>
      </w:r>
      <w:r w:rsidR="00D52ADB" w:rsidRPr="00B05F0A">
        <w:t>oronel</w:t>
      </w:r>
      <w:r w:rsidRPr="00B05F0A">
        <w:t xml:space="preserve"> 1996)</w:t>
      </w:r>
      <w:r w:rsidR="00DD5158" w:rsidRPr="00B05F0A">
        <w:rPr>
          <w:vertAlign w:val="superscript"/>
          <w:lang w:val="es-AR"/>
        </w:rPr>
        <w:t>[</w:t>
      </w:r>
      <w:r w:rsidR="00956988" w:rsidRPr="00B05F0A">
        <w:rPr>
          <w:vertAlign w:val="superscript"/>
          <w:lang w:val="es-AR"/>
        </w:rPr>
        <w:t>9</w:t>
      </w:r>
      <w:r w:rsidR="00DD5158" w:rsidRPr="00B05F0A">
        <w:rPr>
          <w:vertAlign w:val="superscript"/>
          <w:lang w:val="es-AR"/>
        </w:rPr>
        <w:t>]</w:t>
      </w:r>
      <w:r w:rsidRPr="00B05F0A">
        <w:t>.</w:t>
      </w:r>
    </w:p>
    <w:p w:rsidR="003D1853" w:rsidRDefault="003D1853" w:rsidP="003D1853">
      <w:pPr>
        <w:ind w:firstLine="0"/>
      </w:pPr>
      <w:r w:rsidRPr="001C040F">
        <w:t xml:space="preserve">La medición de ambos módulos de </w:t>
      </w:r>
      <w:r w:rsidRPr="00A30E80">
        <w:t>elasticidad presenta ciertas ventajas y desventajas</w:t>
      </w:r>
      <w:r w:rsidR="00292950" w:rsidRPr="00A30E80">
        <w:t xml:space="preserve"> (</w:t>
      </w:r>
      <w:r w:rsidR="00367FAC" w:rsidRPr="00A30E80">
        <w:t>Bogensperger</w:t>
      </w:r>
      <w:r w:rsidR="00367FAC" w:rsidRPr="00A30E80">
        <w:rPr>
          <w:i/>
        </w:rPr>
        <w:t>et al.</w:t>
      </w:r>
      <w:r w:rsidR="00367FAC" w:rsidRPr="00A30E80">
        <w:t xml:space="preserve"> 2006 </w:t>
      </w:r>
      <w:r w:rsidR="00367FAC" w:rsidRPr="00A30E80">
        <w:rPr>
          <w:vertAlign w:val="superscript"/>
        </w:rPr>
        <w:t>[10]</w:t>
      </w:r>
      <w:r w:rsidR="00367FAC" w:rsidRPr="00A30E80">
        <w:t>, B</w:t>
      </w:r>
      <w:r w:rsidR="0041712E" w:rsidRPr="00A30E80">
        <w:t>oström</w:t>
      </w:r>
      <w:r w:rsidR="0041712E" w:rsidRPr="00A30E80">
        <w:rPr>
          <w:i/>
        </w:rPr>
        <w:t>et al.</w:t>
      </w:r>
      <w:r w:rsidR="0041712E" w:rsidRPr="00A30E80">
        <w:t xml:space="preserve"> 1996 </w:t>
      </w:r>
      <w:r w:rsidR="0041712E" w:rsidRPr="00A30E80">
        <w:rPr>
          <w:vertAlign w:val="superscript"/>
        </w:rPr>
        <w:t>[1</w:t>
      </w:r>
      <w:r w:rsidR="00367FAC" w:rsidRPr="00A30E80">
        <w:rPr>
          <w:vertAlign w:val="superscript"/>
        </w:rPr>
        <w:t>1</w:t>
      </w:r>
      <w:r w:rsidR="0041712E" w:rsidRPr="00A30E80">
        <w:rPr>
          <w:vertAlign w:val="superscript"/>
        </w:rPr>
        <w:t>]</w:t>
      </w:r>
      <w:r w:rsidR="00292950" w:rsidRPr="00A30E80">
        <w:t>)</w:t>
      </w:r>
      <w:r w:rsidRPr="00A30E80">
        <w:t>. Por</w:t>
      </w:r>
      <w:r w:rsidRPr="001C040F">
        <w:t xml:space="preserve"> su parte, el E</w:t>
      </w:r>
      <w:r w:rsidRPr="001C040F">
        <w:rPr>
          <w:vertAlign w:val="subscript"/>
        </w:rPr>
        <w:t>m,l</w:t>
      </w:r>
      <w:r w:rsidRPr="001C040F">
        <w:t xml:space="preserve"> representa la deformación por flexión pura</w:t>
      </w:r>
      <w:r w:rsidR="001C040F" w:rsidRPr="001C040F">
        <w:t>,sin embargo</w:t>
      </w:r>
      <w:r w:rsidRPr="001C040F">
        <w:t xml:space="preserve"> está sujeto a mayores riesgos en la medición debido a la ubicación de los puntos </w:t>
      </w:r>
      <w:r w:rsidRPr="006D6862">
        <w:t>de referencia</w:t>
      </w:r>
      <w:r w:rsidR="00D83F94" w:rsidRPr="006D6862">
        <w:t xml:space="preserve"> y</w:t>
      </w:r>
      <w:r w:rsidR="00357EEC" w:rsidRPr="006D6862">
        <w:t xml:space="preserve">a la necesidad de </w:t>
      </w:r>
      <w:r w:rsidR="00D449AA" w:rsidRPr="006D6862">
        <w:t xml:space="preserve">una </w:t>
      </w:r>
      <w:r w:rsidR="00357EEC" w:rsidRPr="006D6862">
        <w:t>mayor precisión en la determinación de las deformaciones por estar asociadas a una menor longitud</w:t>
      </w:r>
      <w:r w:rsidR="00D83F94" w:rsidRPr="006D6862">
        <w:t>, lo</w:t>
      </w:r>
      <w:r w:rsidR="00357EEC" w:rsidRPr="006D6862">
        <w:t xml:space="preserve"> que</w:t>
      </w:r>
      <w:r w:rsidR="00D83F94" w:rsidRPr="006D6862">
        <w:t xml:space="preserve"> además deriva en</w:t>
      </w:r>
      <w:r w:rsidR="00357EEC" w:rsidRPr="006D6862">
        <w:t>la consideración de</w:t>
      </w:r>
      <w:r w:rsidR="00D83F94" w:rsidRPr="006D6862">
        <w:t xml:space="preserve">solamente </w:t>
      </w:r>
      <w:r w:rsidRPr="006D6862">
        <w:t>una pequeña proporción de la pieza completa. En cambio, el E</w:t>
      </w:r>
      <w:r w:rsidRPr="006D6862">
        <w:rPr>
          <w:vertAlign w:val="subscript"/>
        </w:rPr>
        <w:t>m</w:t>
      </w:r>
      <w:r w:rsidRPr="001C040F">
        <w:rPr>
          <w:vertAlign w:val="subscript"/>
        </w:rPr>
        <w:t>,g</w:t>
      </w:r>
      <w:r w:rsidRPr="001C040F">
        <w:t>es representativo de toda la pieza y está sujeto a menos errores en la medición, pero</w:t>
      </w:r>
      <w:r w:rsidR="001C040F" w:rsidRPr="001C040F">
        <w:t xml:space="preserve"> este</w:t>
      </w:r>
      <w:r w:rsidRPr="001C040F">
        <w:t xml:space="preserve"> considera tanto aquellas deformaciones debidas a la flexión como al esfuerzo de corte. No obstante, una gran ventaja en la determinación del E</w:t>
      </w:r>
      <w:r w:rsidRPr="001C040F">
        <w:rPr>
          <w:vertAlign w:val="subscript"/>
        </w:rPr>
        <w:t>m,g</w:t>
      </w:r>
      <w:r w:rsidR="001C040F" w:rsidRPr="001C040F">
        <w:t>respecto al E</w:t>
      </w:r>
      <w:r w:rsidR="001C040F" w:rsidRPr="001C040F">
        <w:rPr>
          <w:vertAlign w:val="subscript"/>
        </w:rPr>
        <w:t>m,l</w:t>
      </w:r>
      <w:r w:rsidRPr="001C040F">
        <w:t>lo constituye la facilidad para llevar a cabo la medición de las deformaciones durante el ensayo, particularmente en el caso de vigas de baja altura y</w:t>
      </w:r>
      <w:r w:rsidR="00502370">
        <w:t xml:space="preserve"> de</w:t>
      </w:r>
      <w:r w:rsidRPr="001C040F">
        <w:t xml:space="preserve"> tablas</w:t>
      </w:r>
      <w:r w:rsidR="00502370">
        <w:t xml:space="preserve"> ensayadas de plano</w:t>
      </w:r>
      <w:r w:rsidRPr="001C040F">
        <w:t>.</w:t>
      </w:r>
    </w:p>
    <w:p w:rsidR="00EF0EDE" w:rsidRDefault="00EF0EDE" w:rsidP="00EF0EDE">
      <w:pPr>
        <w:ind w:firstLine="0"/>
      </w:pPr>
      <w:r w:rsidRPr="006A4F23">
        <w:t xml:space="preserve">Actualmente </w:t>
      </w:r>
      <w:r>
        <w:t>e</w:t>
      </w:r>
      <w:r w:rsidRPr="006A4F23">
        <w:t xml:space="preserve">xisten distintos criterios en cuanto a la consideración de la influencia </w:t>
      </w:r>
      <w:r w:rsidRPr="006A4F23">
        <w:lastRenderedPageBreak/>
        <w:t xml:space="preserve">del esfuerzo de corte en el cálculo de las deformaciones de vigas de madera sometidas a </w:t>
      </w:r>
      <w:r w:rsidRPr="00A30E80">
        <w:t>flexión. Conforme al criterio europeo, expresado en las reglas adoptadas por el Eurocódigo 5 (2005)</w:t>
      </w:r>
      <w:r w:rsidR="00DD5158" w:rsidRPr="00A30E80">
        <w:rPr>
          <w:vertAlign w:val="superscript"/>
          <w:lang w:val="es-AR"/>
        </w:rPr>
        <w:t>[1</w:t>
      </w:r>
      <w:r w:rsidR="00833B84" w:rsidRPr="00A30E80">
        <w:rPr>
          <w:vertAlign w:val="superscript"/>
          <w:lang w:val="es-AR"/>
        </w:rPr>
        <w:t>2</w:t>
      </w:r>
      <w:r w:rsidR="00DD5158" w:rsidRPr="00A30E80">
        <w:rPr>
          <w:vertAlign w:val="superscript"/>
          <w:lang w:val="es-AR"/>
        </w:rPr>
        <w:t>]</w:t>
      </w:r>
      <w:r w:rsidRPr="00A30E80">
        <w:t>, las</w:t>
      </w:r>
      <w:r w:rsidRPr="006A4F23">
        <w:t xml:space="preserve"> deformaciones se calculan considerando el valor del módulo de elasticidad obtenido en flexión pura, libre de la influencia del corte. Por su parte, el Reglamento Argentino de Estructuras </w:t>
      </w:r>
      <w:r w:rsidRPr="00A30E80">
        <w:t>de Madera (CIRSOC 601 2013)</w:t>
      </w:r>
      <w:r w:rsidR="00DD5158" w:rsidRPr="00A30E80">
        <w:rPr>
          <w:vertAlign w:val="superscript"/>
          <w:lang w:val="es-AR"/>
        </w:rPr>
        <w:t>[1</w:t>
      </w:r>
      <w:r w:rsidR="00493457" w:rsidRPr="00A30E80">
        <w:rPr>
          <w:vertAlign w:val="superscript"/>
          <w:lang w:val="es-AR"/>
        </w:rPr>
        <w:t>3</w:t>
      </w:r>
      <w:r w:rsidR="00DD5158" w:rsidRPr="00A30E80">
        <w:rPr>
          <w:vertAlign w:val="superscript"/>
          <w:lang w:val="es-AR"/>
        </w:rPr>
        <w:t>]</w:t>
      </w:r>
      <w:r w:rsidRPr="00A30E80">
        <w:t>, en</w:t>
      </w:r>
      <w:r w:rsidRPr="006A4F23">
        <w:t xml:space="preserve"> línea con el criterio del NationalDesignSpecification de </w:t>
      </w:r>
      <w:r w:rsidRPr="00A30E80">
        <w:t>EEUU (NDS 2012)</w:t>
      </w:r>
      <w:r w:rsidR="00DD5158" w:rsidRPr="00A30E80">
        <w:rPr>
          <w:vertAlign w:val="superscript"/>
          <w:lang w:val="es-AR"/>
        </w:rPr>
        <w:t>[1</w:t>
      </w:r>
      <w:r w:rsidR="00493457" w:rsidRPr="00A30E80">
        <w:rPr>
          <w:vertAlign w:val="superscript"/>
          <w:lang w:val="es-AR"/>
        </w:rPr>
        <w:t>4</w:t>
      </w:r>
      <w:r w:rsidR="00DD5158" w:rsidRPr="00A30E80">
        <w:rPr>
          <w:vertAlign w:val="superscript"/>
          <w:lang w:val="es-AR"/>
        </w:rPr>
        <w:t>]</w:t>
      </w:r>
      <w:r w:rsidRPr="00A30E80">
        <w:t>,</w:t>
      </w:r>
      <w:r w:rsidR="00EB5261" w:rsidRPr="00A30E80">
        <w:t xml:space="preserve"> provee</w:t>
      </w:r>
      <w:r w:rsidR="00EB5261">
        <w:t xml:space="preserve"> un valor</w:t>
      </w:r>
      <w:r w:rsidRPr="006A4F23">
        <w:t xml:space="preserve"> del módulo de elasticidad que incluye la influencia del esfuerzo de corte, que es asumida como un 5 % de la debida a la flexión.</w:t>
      </w:r>
    </w:p>
    <w:p w:rsidR="00AC1F8A" w:rsidRDefault="006126C6" w:rsidP="005D0F06">
      <w:pPr>
        <w:ind w:firstLine="0"/>
      </w:pPr>
      <w:r>
        <w:t>Con el propósito de disminuir el trabajo experimental y minimizar potenciales errores de medición cuando las deformaciones son muy pequeñas</w:t>
      </w:r>
      <w:r w:rsidR="00B8042E" w:rsidRPr="00772FDD">
        <w:rPr>
          <w:lang w:val="es-AR"/>
        </w:rPr>
        <w:t>,</w:t>
      </w:r>
      <w:r w:rsidR="00B8042E" w:rsidRPr="00772FDD">
        <w:t xml:space="preserve"> la norma </w:t>
      </w:r>
      <w:r w:rsidR="00A30E80" w:rsidRPr="00772FDD">
        <w:t>EN 384</w:t>
      </w:r>
      <w:r w:rsidR="00B8042E" w:rsidRPr="00772FDD">
        <w:rPr>
          <w:vertAlign w:val="superscript"/>
          <w:lang w:val="es-AR"/>
        </w:rPr>
        <w:t>[4]</w:t>
      </w:r>
      <w:r w:rsidR="00B8042E" w:rsidRPr="00772FDD">
        <w:t xml:space="preserve"> proporciona una ecuación</w:t>
      </w:r>
      <w:r w:rsidR="0001545A" w:rsidRPr="00772FDD">
        <w:t xml:space="preserve"> con la cual calcular el valor del E</w:t>
      </w:r>
      <w:r w:rsidR="0001545A" w:rsidRPr="00772FDD">
        <w:rPr>
          <w:vertAlign w:val="subscript"/>
        </w:rPr>
        <w:t>m,l</w:t>
      </w:r>
      <w:r w:rsidR="0001545A" w:rsidRPr="00772FDD">
        <w:t xml:space="preserve"> a partir del valor E</w:t>
      </w:r>
      <w:r w:rsidR="0001545A" w:rsidRPr="00772FDD">
        <w:rPr>
          <w:vertAlign w:val="subscript"/>
        </w:rPr>
        <w:t>m,g</w:t>
      </w:r>
      <w:r w:rsidR="0001545A" w:rsidRPr="00772FDD">
        <w:t xml:space="preserve"> obtenido experimentalmente.</w:t>
      </w:r>
      <w:r w:rsidR="008F631A" w:rsidRPr="00772FDD">
        <w:t>En un estudio llevada a cabo por Denzler</w:t>
      </w:r>
      <w:r w:rsidR="00772FDD" w:rsidRPr="00772FDD">
        <w:rPr>
          <w:i/>
        </w:rPr>
        <w:t>et al.</w:t>
      </w:r>
      <w:r w:rsidR="008F631A" w:rsidRPr="00772FDD">
        <w:t>(2008)</w:t>
      </w:r>
      <w:r w:rsidR="008F631A" w:rsidRPr="00772FDD">
        <w:rPr>
          <w:vertAlign w:val="superscript"/>
          <w:lang w:val="es-AR"/>
        </w:rPr>
        <w:t>[15]</w:t>
      </w:r>
      <w:r w:rsidR="008F631A" w:rsidRPr="00772FDD">
        <w:t xml:space="preserve"> se analizó la efectividad de dicha relación al ser aplicada en madera</w:t>
      </w:r>
      <w:r w:rsidR="008F631A">
        <w:t xml:space="preserve"> de </w:t>
      </w:r>
      <w:r w:rsidR="008F631A" w:rsidRPr="005807F8">
        <w:t>abeto</w:t>
      </w:r>
      <w:r w:rsidR="008F631A">
        <w:t>s</w:t>
      </w:r>
      <w:r w:rsidR="008F631A" w:rsidRPr="005807F8">
        <w:t>, picea</w:t>
      </w:r>
      <w:r w:rsidR="008F631A">
        <w:t>s</w:t>
      </w:r>
      <w:r w:rsidR="008F631A" w:rsidRPr="005807F8">
        <w:t>,</w:t>
      </w:r>
      <w:r w:rsidR="008F631A">
        <w:t xml:space="preserve"> pinos y</w:t>
      </w:r>
      <w:r w:rsidR="008F631A" w:rsidRPr="005807F8">
        <w:t xml:space="preserve"> alerce</w:t>
      </w:r>
      <w:r w:rsidR="008F631A">
        <w:t>s cultivados en Alemania, lo cual condujo a la formulación de una</w:t>
      </w:r>
      <w:r w:rsidR="008F631A" w:rsidRPr="005807F8">
        <w:t xml:space="preserve"> nueva expresión para relacionar ambos módulos (E</w:t>
      </w:r>
      <w:r w:rsidR="008F631A" w:rsidRPr="005807F8">
        <w:rPr>
          <w:vertAlign w:val="subscript"/>
        </w:rPr>
        <w:t>m,l</w:t>
      </w:r>
      <w:r w:rsidR="008F631A" w:rsidRPr="005807F8">
        <w:t>, E</w:t>
      </w:r>
      <w:r w:rsidR="008F631A" w:rsidRPr="005807F8">
        <w:rPr>
          <w:vertAlign w:val="subscript"/>
        </w:rPr>
        <w:t>m,g</w:t>
      </w:r>
      <w:r w:rsidR="008F631A">
        <w:t xml:space="preserve">) </w:t>
      </w:r>
      <w:r w:rsidR="008F631A" w:rsidRPr="005807F8">
        <w:t>que se ajusta mejor al comportamiento de</w:t>
      </w:r>
      <w:r w:rsidR="008F631A">
        <w:t xml:space="preserve"> dichas</w:t>
      </w:r>
      <w:r w:rsidR="008F631A" w:rsidRPr="005807F8">
        <w:t xml:space="preserve"> coníferas</w:t>
      </w:r>
      <w:r w:rsidR="008F631A">
        <w:t xml:space="preserve"> alemanas</w:t>
      </w:r>
      <w:r w:rsidR="008F631A" w:rsidRPr="005807F8">
        <w:t xml:space="preserve">. </w:t>
      </w:r>
      <w:r w:rsidR="005D0F06" w:rsidRPr="005807F8">
        <w:t xml:space="preserve">Por su parte, </w:t>
      </w:r>
      <w:r w:rsidR="005D0F06">
        <w:t xml:space="preserve">también </w:t>
      </w:r>
      <w:r w:rsidR="005D0F06" w:rsidRPr="00145FD2">
        <w:t xml:space="preserve">la normativa </w:t>
      </w:r>
      <w:r w:rsidR="005D0F06" w:rsidRPr="00A523CF">
        <w:t>norteamericana (ASTM D 198</w:t>
      </w:r>
      <w:r w:rsidR="00A523CF" w:rsidRPr="00A523CF">
        <w:t xml:space="preserve"> 200</w:t>
      </w:r>
      <w:r w:rsidR="005D0F06" w:rsidRPr="00A523CF">
        <w:t>5)</w:t>
      </w:r>
      <w:r w:rsidR="005D0F06" w:rsidRPr="00A523CF">
        <w:rPr>
          <w:vertAlign w:val="superscript"/>
          <w:lang w:val="es-AR"/>
        </w:rPr>
        <w:t>[16]</w:t>
      </w:r>
      <w:r w:rsidR="005D0F06" w:rsidRPr="00A523CF">
        <w:t xml:space="preserve"> propone una fórmula</w:t>
      </w:r>
      <w:r w:rsidR="00A41292" w:rsidRPr="00A523CF">
        <w:t xml:space="preserve"> alternativapara corregir la influencia del esfuerzo de corte sobre</w:t>
      </w:r>
      <w:r w:rsidR="00A41292">
        <w:t xml:space="preserve"> el</w:t>
      </w:r>
      <w:r w:rsidR="00AC1F8A" w:rsidRPr="005807F8">
        <w:t xml:space="preserve"> valor del módulo de elasticidad</w:t>
      </w:r>
      <w:r w:rsidR="00A41292">
        <w:t xml:space="preserve">, la cual permite derivar el valor de </w:t>
      </w:r>
      <w:r w:rsidR="00A41292" w:rsidRPr="005807F8">
        <w:t>E</w:t>
      </w:r>
      <w:r w:rsidR="00A41292" w:rsidRPr="005807F8">
        <w:rPr>
          <w:vertAlign w:val="subscript"/>
        </w:rPr>
        <w:t>m,l</w:t>
      </w:r>
      <w:r w:rsidR="00A41292">
        <w:t xml:space="preserve"> a partir del valor de</w:t>
      </w:r>
      <w:r w:rsidR="00AC1F8A" w:rsidRPr="005807F8">
        <w:t>E</w:t>
      </w:r>
      <w:r w:rsidR="00AC1F8A" w:rsidRPr="005807F8">
        <w:rPr>
          <w:vertAlign w:val="subscript"/>
        </w:rPr>
        <w:t>m,g</w:t>
      </w:r>
      <w:r w:rsidR="00AC1F8A">
        <w:t>.</w:t>
      </w:r>
    </w:p>
    <w:p w:rsidR="00491B78" w:rsidRDefault="005D0F06" w:rsidP="00B648AE">
      <w:pPr>
        <w:ind w:firstLine="0"/>
      </w:pPr>
      <w:r>
        <w:t>C</w:t>
      </w:r>
      <w:r w:rsidRPr="005807F8">
        <w:t xml:space="preserve">onsiderandola importante variabilidad que caracteriza a este material estructural, así como la </w:t>
      </w:r>
      <w:r w:rsidRPr="00A523CF">
        <w:t>diversidad de especies y de regiones de cultivo existentes en nuestro país (Guillaumet</w:t>
      </w:r>
      <w:r w:rsidRPr="00A523CF">
        <w:rPr>
          <w:i/>
        </w:rPr>
        <w:t>et al</w:t>
      </w:r>
      <w:r w:rsidRPr="00A523CF">
        <w:t>. 2014)</w:t>
      </w:r>
      <w:r w:rsidRPr="00A523CF">
        <w:rPr>
          <w:vertAlign w:val="superscript"/>
          <w:lang w:val="es-AR"/>
        </w:rPr>
        <w:t>[17]</w:t>
      </w:r>
      <w:r w:rsidRPr="00A523CF">
        <w:t>, se considera conveniente verificar para</w:t>
      </w:r>
      <w:r w:rsidR="00351334" w:rsidRPr="00A523CF">
        <w:t xml:space="preserve"> cada</w:t>
      </w:r>
      <w:r w:rsidRPr="00A523CF">
        <w:t>especie/procedencia la eficac</w:t>
      </w:r>
      <w:r w:rsidR="003A6EA8" w:rsidRPr="00A523CF">
        <w:t>ia de las relaciones antes mencionadas, que surgieron de la experiencia</w:t>
      </w:r>
      <w:r w:rsidR="003A6EA8" w:rsidRPr="003A6EA8">
        <w:t xml:space="preserve"> europea y de</w:t>
      </w:r>
      <w:r w:rsidRPr="003A6EA8">
        <w:t xml:space="preserve"> la norteamericana.</w:t>
      </w:r>
      <w:r w:rsidR="00F45559" w:rsidRPr="003A6EA8">
        <w:t>Al con</w:t>
      </w:r>
      <w:r w:rsidR="00351334" w:rsidRPr="003A6EA8">
        <w:t xml:space="preserve">templar </w:t>
      </w:r>
      <w:r w:rsidR="00F45559" w:rsidRPr="003A6EA8">
        <w:t>el caso particular de</w:t>
      </w:r>
      <w:r w:rsidR="00491B78" w:rsidRPr="003A6EA8">
        <w:t>l</w:t>
      </w:r>
      <w:r w:rsidR="00491B78" w:rsidRPr="00491B78">
        <w:t xml:space="preserve"> pino resinoso (</w:t>
      </w:r>
      <w:r w:rsidR="00491B78" w:rsidRPr="00491B78">
        <w:rPr>
          <w:i/>
        </w:rPr>
        <w:t>Pinustaeda, Pinuselliotti</w:t>
      </w:r>
      <w:r w:rsidR="00491B78" w:rsidRPr="00491B78">
        <w:t>) cultivado en el nordeste argentino</w:t>
      </w:r>
      <w:r w:rsidR="00F45559" w:rsidRPr="008040CB">
        <w:rPr>
          <w:lang w:val="es-AR"/>
        </w:rPr>
        <w:t>, se advierte que se han llevado a cabo algunos estudios sobre propiedades físicas y mecánicas, pero ninguno contempla</w:t>
      </w:r>
      <w:r w:rsidR="00F45559">
        <w:t xml:space="preserve">la </w:t>
      </w:r>
      <w:r w:rsidR="00F45559" w:rsidRPr="00F45559">
        <w:rPr>
          <w:lang w:val="es-AR"/>
        </w:rPr>
        <w:t>influencia del esfuerzo de corte en la determinación del módulo de elasticidad de vigas de madera aserrada</w:t>
      </w:r>
      <w:r w:rsidR="00F45559">
        <w:rPr>
          <w:lang w:val="es-AR"/>
        </w:rPr>
        <w:t>.</w:t>
      </w:r>
      <w:r w:rsidR="005F23C8">
        <w:t xml:space="preserve">Cabe destacar </w:t>
      </w:r>
      <w:r w:rsidR="002C5C26">
        <w:t>que dicho</w:t>
      </w:r>
      <w:r w:rsidR="005F23C8">
        <w:t xml:space="preserve"> pino resinoso es uno de los recursos forestales cultivados </w:t>
      </w:r>
      <w:r w:rsidR="00491B78" w:rsidRPr="00491B78">
        <w:t>en Argentina</w:t>
      </w:r>
      <w:r w:rsidR="002C5C26">
        <w:t xml:space="preserve"> de gran</w:t>
      </w:r>
      <w:r w:rsidR="00491B78" w:rsidRPr="00491B78">
        <w:t xml:space="preserve"> importancia comercial para fines estructurales.</w:t>
      </w:r>
      <w:r w:rsidR="00B86B86">
        <w:t>Esta</w:t>
      </w:r>
      <w:r w:rsidR="003A6EA8">
        <w:t xml:space="preserve"> se pone de manifiesto al considerar que</w:t>
      </w:r>
      <w:r w:rsidR="00491B78" w:rsidRPr="00E1123F">
        <w:t xml:space="preserve"> la superficie de bosques cultivados en el país alcanza aproximadamente 1,12 millones de ha, de las cuales el 59% está constituida por plantaciones de </w:t>
      </w:r>
      <w:r w:rsidR="00491B78" w:rsidRPr="00A523CF">
        <w:t>coníferas (FAO)</w:t>
      </w:r>
      <w:r w:rsidR="00DD5158" w:rsidRPr="00A523CF">
        <w:rPr>
          <w:vertAlign w:val="superscript"/>
          <w:lang w:val="es-AR"/>
        </w:rPr>
        <w:t>[1</w:t>
      </w:r>
      <w:r w:rsidR="00794B6D" w:rsidRPr="00A523CF">
        <w:rPr>
          <w:vertAlign w:val="superscript"/>
          <w:lang w:val="es-AR"/>
        </w:rPr>
        <w:t>8</w:t>
      </w:r>
      <w:r w:rsidR="00DD5158" w:rsidRPr="00A523CF">
        <w:rPr>
          <w:vertAlign w:val="superscript"/>
          <w:lang w:val="es-AR"/>
        </w:rPr>
        <w:t>]</w:t>
      </w:r>
      <w:r w:rsidR="00491B78" w:rsidRPr="00A523CF">
        <w:t xml:space="preserve">. La región de la Mesopotamia contiene más de la mitad de las </w:t>
      </w:r>
      <w:r w:rsidR="002C5C26" w:rsidRPr="00A523CF">
        <w:t>plantaciones implantadas del</w:t>
      </w:r>
      <w:r w:rsidR="00491B78" w:rsidRPr="00A523CF">
        <w:t xml:space="preserve"> país, existiendo un total de 550.000 ha donde más del 80% pertenecen a coníferas. A la vez, sólo la provincia de Misiones reúne más del 50% de las plantaciones de pino de Argentina, lo que es equivalente a unas 300.000 ha (</w:t>
      </w:r>
      <w:r w:rsidR="00155996" w:rsidRPr="00A523CF">
        <w:t>SIFIP</w:t>
      </w:r>
      <w:r w:rsidR="00491B78" w:rsidRPr="00A523CF">
        <w:t>)</w:t>
      </w:r>
      <w:r w:rsidR="00DD5158" w:rsidRPr="00A523CF">
        <w:rPr>
          <w:vertAlign w:val="superscript"/>
          <w:lang w:val="es-AR"/>
        </w:rPr>
        <w:t>[1</w:t>
      </w:r>
      <w:r w:rsidR="00794B6D" w:rsidRPr="00A523CF">
        <w:rPr>
          <w:vertAlign w:val="superscript"/>
          <w:lang w:val="es-AR"/>
        </w:rPr>
        <w:t>9</w:t>
      </w:r>
      <w:r w:rsidR="00DD5158" w:rsidRPr="00A523CF">
        <w:rPr>
          <w:vertAlign w:val="superscript"/>
          <w:lang w:val="es-AR"/>
        </w:rPr>
        <w:t>]</w:t>
      </w:r>
      <w:r w:rsidR="00491B78" w:rsidRPr="00A523CF">
        <w:t>.</w:t>
      </w:r>
    </w:p>
    <w:p w:rsidR="00C05B93" w:rsidRDefault="000D1FB9" w:rsidP="00C05B93">
      <w:pPr>
        <w:ind w:firstLine="0"/>
      </w:pPr>
      <w:r>
        <w:t>El presente trabajo</w:t>
      </w:r>
      <w:r w:rsidR="00C05B93">
        <w:t xml:space="preserve"> tiene como objetivopresentar la relación existente entre el módulo de elasticidad global y el local obtenidos experimentalmente en ensayos estáticos de flexión para vigas</w:t>
      </w:r>
      <w:r w:rsidR="00C05B93" w:rsidRPr="00AE2C1F">
        <w:t xml:space="preserve"> aserrada</w:t>
      </w:r>
      <w:r w:rsidR="00C05B93">
        <w:t>s en tamaño estructural</w:t>
      </w:r>
      <w:r w:rsidR="00C05B93" w:rsidRPr="00AE2C1F">
        <w:t xml:space="preserve"> de</w:t>
      </w:r>
      <w:r w:rsidR="00C05B93">
        <w:t xml:space="preserve"> pino resinoso (</w:t>
      </w:r>
      <w:r w:rsidR="00C05B93" w:rsidRPr="00D53454">
        <w:rPr>
          <w:i/>
        </w:rPr>
        <w:t>Pinustaeda</w:t>
      </w:r>
      <w:r w:rsidR="00C05B93" w:rsidRPr="00AE2C1F">
        <w:t xml:space="preserve"> y</w:t>
      </w:r>
      <w:r w:rsidR="00C05B93" w:rsidRPr="00D53454">
        <w:rPr>
          <w:i/>
        </w:rPr>
        <w:t>Pinuselliottii</w:t>
      </w:r>
      <w:r w:rsidR="00C05B93">
        <w:t xml:space="preserve">) cultivado en el nordeste de Argentina. </w:t>
      </w:r>
      <w:r>
        <w:t>Seestudia</w:t>
      </w:r>
      <w:r w:rsidR="00C05B93" w:rsidRPr="00EC5F34">
        <w:t xml:space="preserve"> la in</w:t>
      </w:r>
      <w:r w:rsidR="00C05B93">
        <w:t>fluencia que</w:t>
      </w:r>
      <w:r>
        <w:t xml:space="preserve"> ejerce la presencia de médula (</w:t>
      </w:r>
      <w:r w:rsidR="00C05B93">
        <w:t xml:space="preserve">característica de alto </w:t>
      </w:r>
      <w:r>
        <w:t xml:space="preserve">impacto en </w:t>
      </w:r>
      <w:r>
        <w:lastRenderedPageBreak/>
        <w:t>maderas de coníferas)sobre dicha propiedad mecánica</w:t>
      </w:r>
      <w:r w:rsidR="00C05B93" w:rsidRPr="00EC5F34">
        <w:t xml:space="preserve">, </w:t>
      </w:r>
      <w:r>
        <w:t xml:space="preserve">y se analiza la relación entre ambos módulos de elasticidad teniendo como referencia los criterios adoptados por la experiencia europea y la norteamericana. </w:t>
      </w:r>
    </w:p>
    <w:p w:rsidR="00A86D6F" w:rsidRDefault="00A86D6F" w:rsidP="00C05B93">
      <w:pPr>
        <w:ind w:firstLine="0"/>
      </w:pPr>
    </w:p>
    <w:p w:rsidR="00B6582C" w:rsidRDefault="00FA5896" w:rsidP="00A86D6F">
      <w:pPr>
        <w:pStyle w:val="Ttulo1"/>
      </w:pPr>
      <w:r w:rsidRPr="00E24012">
        <w:t>MATERIALES Y MÉTODOS</w:t>
      </w:r>
    </w:p>
    <w:p w:rsidR="00B148E4" w:rsidRDefault="00387C97" w:rsidP="00B148E4">
      <w:pPr>
        <w:ind w:firstLine="0"/>
      </w:pPr>
      <w:r w:rsidRPr="00D56F71">
        <w:t>El material destinado a la investigación e</w:t>
      </w:r>
      <w:r>
        <w:t>mpírica estuvo c</w:t>
      </w:r>
      <w:r w:rsidR="002F2B9A">
        <w:t>onformado</w:t>
      </w:r>
      <w:r w:rsidR="00B148E4">
        <w:t xml:space="preserve"> por 100</w:t>
      </w:r>
      <w:r>
        <w:t xml:space="preserve"> piezas </w:t>
      </w:r>
      <w:r w:rsidRPr="00D56F71">
        <w:t>de madera aserrada</w:t>
      </w:r>
      <w:r>
        <w:t xml:space="preserve"> en tamaño estructural</w:t>
      </w:r>
      <w:r w:rsidR="00B148E4">
        <w:t xml:space="preserve">– 50 vigas de sección transversal </w:t>
      </w:r>
      <w:r w:rsidR="00EE4641">
        <w:t xml:space="preserve">nominal </w:t>
      </w:r>
      <w:r w:rsidR="00B148E4" w:rsidRPr="004F0868">
        <w:t>3"x6"</w:t>
      </w:r>
      <w:r w:rsidR="00B148E4">
        <w:t xml:space="preserve"> y50 de </w:t>
      </w:r>
      <w:r w:rsidR="00B148E4" w:rsidRPr="004F0868">
        <w:t>3"x8"</w:t>
      </w:r>
      <w:r w:rsidR="00B148E4">
        <w:t xml:space="preserve">- </w:t>
      </w:r>
      <w:r w:rsidRPr="00D56F71">
        <w:t>de pino resinoso</w:t>
      </w:r>
      <w:r>
        <w:t xml:space="preserve"> (</w:t>
      </w:r>
      <w:r w:rsidRPr="00D56F71">
        <w:rPr>
          <w:i/>
        </w:rPr>
        <w:t>Pinustaeda</w:t>
      </w:r>
      <w:r w:rsidRPr="00D56F71">
        <w:t xml:space="preserve"> y </w:t>
      </w:r>
      <w:r w:rsidRPr="00D56F71">
        <w:rPr>
          <w:i/>
        </w:rPr>
        <w:t>Pinus</w:t>
      </w:r>
      <w:r w:rsidRPr="00346E4B">
        <w:rPr>
          <w:i/>
        </w:rPr>
        <w:t>elliottii</w:t>
      </w:r>
      <w:r w:rsidR="00B148E4" w:rsidRPr="00346E4B">
        <w:t xml:space="preserve">) cultivado en el departamento Montecarlo de la provincia de Misiones. Los árboles de </w:t>
      </w:r>
      <w:r w:rsidR="00B148E4" w:rsidRPr="00346E4B">
        <w:rPr>
          <w:i/>
        </w:rPr>
        <w:t>Pinus</w:t>
      </w:r>
      <w:r w:rsidR="00B148E4" w:rsidRPr="003B7293">
        <w:rPr>
          <w:i/>
        </w:rPr>
        <w:t>elliottii</w:t>
      </w:r>
      <w:r w:rsidR="00B148E4" w:rsidRPr="003B7293">
        <w:t xml:space="preserve"> se extrajeron de </w:t>
      </w:r>
      <w:r w:rsidR="00B148E4">
        <w:t>una forestación de 27 años de edad y l</w:t>
      </w:r>
      <w:r w:rsidR="00B148E4" w:rsidRPr="003B7293">
        <w:t xml:space="preserve">os de </w:t>
      </w:r>
      <w:r w:rsidR="00B148E4" w:rsidRPr="003B7293">
        <w:rPr>
          <w:i/>
        </w:rPr>
        <w:t>Pinustaeda</w:t>
      </w:r>
      <w:r w:rsidR="00B148E4" w:rsidRPr="003B7293">
        <w:t xml:space="preserve"> fueron o</w:t>
      </w:r>
      <w:r w:rsidR="00B148E4">
        <w:t xml:space="preserve">btenidos de una de </w:t>
      </w:r>
      <w:r w:rsidR="00B148E4" w:rsidRPr="003B7293">
        <w:t>19 y</w:t>
      </w:r>
      <w:r w:rsidR="00B148E4">
        <w:t xml:space="preserve"> otra de</w:t>
      </w:r>
      <w:r w:rsidR="00B148E4" w:rsidRPr="003B7293">
        <w:t xml:space="preserve"> 30 años</w:t>
      </w:r>
      <w:r w:rsidR="00B148E4">
        <w:t xml:space="preserve"> de edad. Sobre estas plantaciones no fueron aplicadas técnicas de silvicultura, a excepción de la de 30 años que fue sometida a dos turnos de poda.</w:t>
      </w:r>
    </w:p>
    <w:p w:rsidR="00665287" w:rsidRDefault="00665287" w:rsidP="00665287">
      <w:pPr>
        <w:ind w:firstLine="0"/>
      </w:pPr>
      <w:r>
        <w:t>De cadapieza completa -</w:t>
      </w:r>
      <w:r w:rsidRPr="004F0868">
        <w:t>4270 mm</w:t>
      </w:r>
      <w:r>
        <w:t xml:space="preserve"> de largo</w:t>
      </w:r>
      <w:r w:rsidRPr="004F0868">
        <w:t xml:space="preserve"> promedio</w:t>
      </w:r>
      <w:r>
        <w:t xml:space="preserve">- </w:t>
      </w:r>
      <w:r w:rsidRPr="00F665B1">
        <w:t xml:space="preserve">se seleccionó un solo cuerpo de </w:t>
      </w:r>
      <w:r w:rsidRPr="00A523CF">
        <w:t>prueba respetando la longitud reglamentaria total mínima establecida en la norma IRAM 9663 (2013)</w:t>
      </w:r>
      <w:r w:rsidR="00392506" w:rsidRPr="00A523CF">
        <w:rPr>
          <w:vertAlign w:val="superscript"/>
        </w:rPr>
        <w:t>[6]</w:t>
      </w:r>
      <w:r w:rsidRPr="00A523CF">
        <w:t xml:space="preserve"> para los ensayos a flexión estática</w:t>
      </w:r>
      <w:r w:rsidR="00BC5717" w:rsidRPr="00A523CF">
        <w:t>. L</w:t>
      </w:r>
      <w:r w:rsidRPr="00A523CF">
        <w:t>as secciones más débiles</w:t>
      </w:r>
      <w:r w:rsidR="00BC5717" w:rsidRPr="00A523CF">
        <w:t xml:space="preserve"> de cada</w:t>
      </w:r>
      <w:r w:rsidR="00BC5717">
        <w:t xml:space="preserve"> cuerpo de pruebase dispusieron </w:t>
      </w:r>
      <w:r w:rsidRPr="00F665B1">
        <w:t xml:space="preserve">en la zona de máximo esfuerzo </w:t>
      </w:r>
      <w:r>
        <w:t>(tercio central) en todos aquellos casos donde tanto el largo total de la pieza como la ubicación de los peores defectos así lo permitieron.</w:t>
      </w:r>
    </w:p>
    <w:p w:rsidR="00BC5717" w:rsidRDefault="00BC5717" w:rsidP="00BC5717">
      <w:pPr>
        <w:ind w:firstLine="0"/>
      </w:pPr>
      <w:r>
        <w:t xml:space="preserve">Para el diseño de las muestras (ver </w:t>
      </w:r>
      <w:r w:rsidRPr="00A523CF">
        <w:t>Tabla 1) se tuvo en cuenta la cantidad de cuerpos de prueba necesarios para lograr resultados estadísticamente confiables de acuerdo a lo establecido en la norma IRAM 9664 (2013)</w:t>
      </w:r>
      <w:r w:rsidR="00392506" w:rsidRPr="00A523CF">
        <w:rPr>
          <w:vertAlign w:val="superscript"/>
        </w:rPr>
        <w:t>[7]</w:t>
      </w:r>
      <w:r w:rsidRPr="00A523CF">
        <w:t>.</w:t>
      </w:r>
    </w:p>
    <w:p w:rsidR="00734D7A" w:rsidRPr="009302C9" w:rsidRDefault="00734D7A" w:rsidP="009302C9">
      <w:pPr>
        <w:ind w:firstLine="0"/>
      </w:pPr>
    </w:p>
    <w:p w:rsidR="00D307AA" w:rsidRPr="00A523CF" w:rsidRDefault="00D307AA" w:rsidP="0059295F">
      <w:pPr>
        <w:spacing w:after="240"/>
        <w:ind w:firstLine="0"/>
        <w:jc w:val="center"/>
      </w:pPr>
      <w:r w:rsidRPr="00A523CF">
        <w:t>Tabla 1. Muestras</w:t>
      </w:r>
    </w:p>
    <w:tbl>
      <w:tblPr>
        <w:tblW w:w="8789" w:type="dxa"/>
        <w:jc w:val="center"/>
        <w:tblBorders>
          <w:top w:val="single" w:sz="4" w:space="0" w:color="auto"/>
          <w:bottom w:val="single" w:sz="4" w:space="0" w:color="auto"/>
          <w:insideH w:val="single" w:sz="4" w:space="0" w:color="auto"/>
        </w:tblBorders>
        <w:tblLayout w:type="fixed"/>
        <w:tblLook w:val="04A0"/>
      </w:tblPr>
      <w:tblGrid>
        <w:gridCol w:w="3312"/>
        <w:gridCol w:w="1644"/>
        <w:gridCol w:w="1644"/>
        <w:gridCol w:w="2189"/>
      </w:tblGrid>
      <w:tr w:rsidR="006D4199" w:rsidRPr="006D4199" w:rsidTr="00593825">
        <w:trPr>
          <w:trHeight w:val="397"/>
          <w:jc w:val="center"/>
        </w:trPr>
        <w:tc>
          <w:tcPr>
            <w:tcW w:w="3312" w:type="dxa"/>
            <w:tcBorders>
              <w:top w:val="single" w:sz="4" w:space="0" w:color="auto"/>
              <w:bottom w:val="double" w:sz="6" w:space="0" w:color="auto"/>
            </w:tcBorders>
            <w:shd w:val="clear" w:color="auto" w:fill="auto"/>
            <w:vAlign w:val="center"/>
          </w:tcPr>
          <w:p w:rsidR="006D4199" w:rsidRPr="00A523CF" w:rsidRDefault="006D4199" w:rsidP="006D4199">
            <w:pPr>
              <w:widowControl/>
              <w:spacing w:after="0" w:line="264" w:lineRule="auto"/>
              <w:ind w:firstLine="0"/>
              <w:jc w:val="center"/>
              <w:rPr>
                <w:rFonts w:eastAsiaTheme="minorHAnsi"/>
                <w:lang w:eastAsia="es-ES"/>
              </w:rPr>
            </w:pPr>
            <w:r w:rsidRPr="00A523CF">
              <w:rPr>
                <w:rFonts w:eastAsiaTheme="minorHAnsi"/>
                <w:lang w:eastAsia="es-ES"/>
              </w:rPr>
              <w:t>Muestra</w:t>
            </w:r>
          </w:p>
        </w:tc>
        <w:tc>
          <w:tcPr>
            <w:tcW w:w="1644" w:type="dxa"/>
            <w:tcBorders>
              <w:top w:val="single" w:sz="4" w:space="0" w:color="auto"/>
              <w:bottom w:val="double" w:sz="6" w:space="0" w:color="auto"/>
            </w:tcBorders>
            <w:vAlign w:val="center"/>
          </w:tcPr>
          <w:p w:rsidR="006D4199" w:rsidRPr="00A523CF" w:rsidRDefault="006D4199" w:rsidP="006D4199">
            <w:pPr>
              <w:widowControl/>
              <w:spacing w:after="0" w:line="264" w:lineRule="auto"/>
              <w:ind w:firstLine="0"/>
              <w:jc w:val="center"/>
              <w:rPr>
                <w:rFonts w:eastAsiaTheme="minorHAnsi"/>
                <w:lang w:eastAsia="es-ES"/>
              </w:rPr>
            </w:pPr>
            <w:r w:rsidRPr="00A523CF">
              <w:rPr>
                <w:rFonts w:eastAsiaTheme="minorHAnsi"/>
                <w:lang w:eastAsia="es-ES"/>
              </w:rPr>
              <w:t>Especie</w:t>
            </w:r>
          </w:p>
        </w:tc>
        <w:tc>
          <w:tcPr>
            <w:tcW w:w="1644" w:type="dxa"/>
            <w:tcBorders>
              <w:top w:val="single" w:sz="4" w:space="0" w:color="auto"/>
              <w:bottom w:val="double" w:sz="6" w:space="0" w:color="auto"/>
            </w:tcBorders>
            <w:shd w:val="clear" w:color="auto" w:fill="auto"/>
            <w:vAlign w:val="center"/>
          </w:tcPr>
          <w:p w:rsidR="006D4199" w:rsidRPr="00A523CF" w:rsidRDefault="006D4199" w:rsidP="006D4199">
            <w:pPr>
              <w:widowControl/>
              <w:spacing w:after="0" w:line="264" w:lineRule="auto"/>
              <w:ind w:firstLine="0"/>
              <w:jc w:val="center"/>
              <w:rPr>
                <w:rFonts w:eastAsiaTheme="minorHAnsi"/>
                <w:lang w:eastAsia="es-ES"/>
              </w:rPr>
            </w:pPr>
            <w:r w:rsidRPr="00A523CF">
              <w:rPr>
                <w:rFonts w:eastAsiaTheme="minorHAnsi"/>
                <w:lang w:eastAsia="es-ES"/>
              </w:rPr>
              <w:t xml:space="preserve"> (n)</w:t>
            </w:r>
          </w:p>
        </w:tc>
        <w:tc>
          <w:tcPr>
            <w:tcW w:w="2189" w:type="dxa"/>
            <w:tcBorders>
              <w:top w:val="single" w:sz="4" w:space="0" w:color="auto"/>
              <w:bottom w:val="double" w:sz="6" w:space="0" w:color="auto"/>
            </w:tcBorders>
            <w:shd w:val="clear" w:color="auto" w:fill="auto"/>
            <w:vAlign w:val="center"/>
          </w:tcPr>
          <w:p w:rsidR="006D4199" w:rsidRPr="00A523CF" w:rsidRDefault="006D4199" w:rsidP="006D4199">
            <w:pPr>
              <w:widowControl/>
              <w:spacing w:after="0" w:line="264" w:lineRule="auto"/>
              <w:ind w:firstLine="0"/>
              <w:jc w:val="center"/>
              <w:rPr>
                <w:rFonts w:eastAsiaTheme="minorHAnsi"/>
                <w:lang w:eastAsia="es-ES"/>
              </w:rPr>
            </w:pPr>
            <w:r w:rsidRPr="00A523CF">
              <w:rPr>
                <w:rFonts w:eastAsiaTheme="minorHAnsi"/>
                <w:lang w:eastAsia="es-ES"/>
              </w:rPr>
              <w:t>Dimensiones</w:t>
            </w:r>
          </w:p>
          <w:p w:rsidR="006D4199" w:rsidRPr="006D4199" w:rsidRDefault="006D4199" w:rsidP="006D4199">
            <w:pPr>
              <w:widowControl/>
              <w:spacing w:after="0" w:line="264" w:lineRule="auto"/>
              <w:ind w:firstLine="0"/>
              <w:jc w:val="center"/>
              <w:rPr>
                <w:rFonts w:eastAsiaTheme="minorHAnsi"/>
                <w:lang w:eastAsia="es-ES"/>
              </w:rPr>
            </w:pPr>
            <w:r w:rsidRPr="00A523CF">
              <w:rPr>
                <w:rFonts w:eastAsiaTheme="minorHAnsi"/>
                <w:lang w:eastAsia="es-ES"/>
              </w:rPr>
              <w:t>nominales (mm)</w:t>
            </w:r>
          </w:p>
        </w:tc>
      </w:tr>
      <w:tr w:rsidR="006D4199" w:rsidRPr="006D4199" w:rsidTr="00593825">
        <w:trPr>
          <w:trHeight w:val="397"/>
          <w:jc w:val="center"/>
        </w:trPr>
        <w:tc>
          <w:tcPr>
            <w:tcW w:w="3312" w:type="dxa"/>
            <w:vMerge w:val="restart"/>
            <w:tcBorders>
              <w:top w:val="double" w:sz="6" w:space="0" w:color="auto"/>
            </w:tcBorders>
            <w:shd w:val="clear" w:color="auto" w:fill="auto"/>
            <w:vAlign w:val="center"/>
          </w:tcPr>
          <w:p w:rsidR="006D4199" w:rsidRPr="006D4199" w:rsidRDefault="006D4199" w:rsidP="003F53C0">
            <w:pPr>
              <w:widowControl/>
              <w:spacing w:after="0" w:line="264" w:lineRule="auto"/>
              <w:ind w:firstLine="0"/>
              <w:jc w:val="center"/>
              <w:rPr>
                <w:rFonts w:eastAsiaTheme="minorHAnsi"/>
                <w:lang w:eastAsia="es-ES"/>
              </w:rPr>
            </w:pPr>
            <w:r w:rsidRPr="006D4199">
              <w:rPr>
                <w:rFonts w:eastAsiaTheme="minorHAnsi"/>
                <w:lang w:eastAsia="es-ES"/>
              </w:rPr>
              <w:t xml:space="preserve">MUESTRA </w:t>
            </w:r>
            <w:r w:rsidRPr="00CA61AA">
              <w:rPr>
                <w:rFonts w:eastAsiaTheme="minorHAnsi"/>
                <w:lang w:eastAsia="es-ES"/>
              </w:rPr>
              <w:t>1</w:t>
            </w:r>
            <w:r w:rsidR="003F53C0">
              <w:rPr>
                <w:rFonts w:eastAsiaTheme="minorHAnsi"/>
                <w:lang w:eastAsia="es-ES"/>
              </w:rPr>
              <w:br/>
              <w:t xml:space="preserve">Sección transversal </w:t>
            </w:r>
            <w:r w:rsidR="003F53C0" w:rsidRPr="004F0868">
              <w:t>3"x6"</w:t>
            </w:r>
          </w:p>
        </w:tc>
        <w:tc>
          <w:tcPr>
            <w:tcW w:w="1644" w:type="dxa"/>
            <w:tcBorders>
              <w:top w:val="double" w:sz="6" w:space="0" w:color="auto"/>
              <w:bottom w:val="nil"/>
            </w:tcBorders>
            <w:vAlign w:val="center"/>
          </w:tcPr>
          <w:p w:rsidR="006D4199" w:rsidRPr="006D4199" w:rsidRDefault="006D4199" w:rsidP="006D4199">
            <w:pPr>
              <w:widowControl/>
              <w:spacing w:after="0" w:line="264" w:lineRule="auto"/>
              <w:ind w:firstLine="0"/>
              <w:jc w:val="center"/>
              <w:rPr>
                <w:rFonts w:eastAsiaTheme="minorHAnsi"/>
                <w:lang w:eastAsia="es-ES"/>
              </w:rPr>
            </w:pPr>
            <w:r w:rsidRPr="006D4199">
              <w:rPr>
                <w:rFonts w:eastAsiaTheme="minorHAnsi"/>
                <w:i/>
                <w:lang w:eastAsia="es-ES"/>
              </w:rPr>
              <w:t>Pinuselliottii</w:t>
            </w:r>
          </w:p>
        </w:tc>
        <w:tc>
          <w:tcPr>
            <w:tcW w:w="1644" w:type="dxa"/>
            <w:tcBorders>
              <w:top w:val="double" w:sz="6" w:space="0" w:color="auto"/>
              <w:bottom w:val="nil"/>
            </w:tcBorders>
            <w:shd w:val="clear" w:color="auto" w:fill="auto"/>
            <w:vAlign w:val="center"/>
          </w:tcPr>
          <w:p w:rsidR="006D4199" w:rsidRPr="006D4199" w:rsidRDefault="006D4199" w:rsidP="006D4199">
            <w:pPr>
              <w:widowControl/>
              <w:spacing w:after="0" w:line="264" w:lineRule="auto"/>
              <w:ind w:firstLine="0"/>
              <w:jc w:val="center"/>
              <w:rPr>
                <w:rFonts w:eastAsiaTheme="minorHAnsi"/>
                <w:lang w:eastAsia="es-ES"/>
              </w:rPr>
            </w:pPr>
            <w:r w:rsidRPr="006D4199">
              <w:rPr>
                <w:rFonts w:eastAsiaTheme="minorHAnsi"/>
                <w:lang w:eastAsia="es-ES"/>
              </w:rPr>
              <w:t>25</w:t>
            </w:r>
          </w:p>
        </w:tc>
        <w:tc>
          <w:tcPr>
            <w:tcW w:w="2189" w:type="dxa"/>
            <w:tcBorders>
              <w:top w:val="double" w:sz="6" w:space="0" w:color="auto"/>
              <w:bottom w:val="nil"/>
            </w:tcBorders>
            <w:shd w:val="clear" w:color="auto" w:fill="auto"/>
            <w:vAlign w:val="center"/>
          </w:tcPr>
          <w:p w:rsidR="006D4199" w:rsidRPr="006D4199" w:rsidRDefault="006D4199" w:rsidP="006D4199">
            <w:pPr>
              <w:widowControl/>
              <w:spacing w:after="0" w:line="264" w:lineRule="auto"/>
              <w:ind w:firstLine="0"/>
              <w:jc w:val="center"/>
              <w:rPr>
                <w:rFonts w:eastAsiaTheme="minorHAnsi"/>
                <w:lang w:eastAsia="es-ES"/>
              </w:rPr>
            </w:pPr>
          </w:p>
        </w:tc>
      </w:tr>
      <w:tr w:rsidR="006D4199" w:rsidRPr="006D4199" w:rsidTr="00593825">
        <w:trPr>
          <w:trHeight w:val="397"/>
          <w:jc w:val="center"/>
        </w:trPr>
        <w:tc>
          <w:tcPr>
            <w:tcW w:w="3312" w:type="dxa"/>
            <w:vMerge/>
            <w:shd w:val="clear" w:color="auto" w:fill="auto"/>
            <w:vAlign w:val="center"/>
          </w:tcPr>
          <w:p w:rsidR="006D4199" w:rsidRPr="006D4199" w:rsidRDefault="006D4199" w:rsidP="006D4199">
            <w:pPr>
              <w:widowControl/>
              <w:spacing w:after="0" w:line="264" w:lineRule="auto"/>
              <w:ind w:firstLine="0"/>
              <w:jc w:val="center"/>
              <w:rPr>
                <w:rFonts w:eastAsiaTheme="minorHAnsi"/>
                <w:lang w:eastAsia="es-ES"/>
              </w:rPr>
            </w:pPr>
          </w:p>
        </w:tc>
        <w:tc>
          <w:tcPr>
            <w:tcW w:w="1644" w:type="dxa"/>
            <w:tcBorders>
              <w:top w:val="nil"/>
              <w:bottom w:val="single" w:sz="4" w:space="0" w:color="auto"/>
            </w:tcBorders>
            <w:vAlign w:val="center"/>
          </w:tcPr>
          <w:p w:rsidR="006D4199" w:rsidRPr="006D4199" w:rsidRDefault="006D4199" w:rsidP="006D4199">
            <w:pPr>
              <w:widowControl/>
              <w:spacing w:after="0" w:line="264" w:lineRule="auto"/>
              <w:ind w:firstLine="0"/>
              <w:jc w:val="center"/>
              <w:rPr>
                <w:rFonts w:eastAsiaTheme="minorHAnsi"/>
                <w:lang w:eastAsia="es-ES"/>
              </w:rPr>
            </w:pPr>
            <w:r w:rsidRPr="006D4199">
              <w:rPr>
                <w:rFonts w:eastAsiaTheme="minorHAnsi"/>
                <w:i/>
                <w:lang w:eastAsia="es-ES"/>
              </w:rPr>
              <w:t>Pinustaeda</w:t>
            </w:r>
          </w:p>
        </w:tc>
        <w:tc>
          <w:tcPr>
            <w:tcW w:w="1644" w:type="dxa"/>
            <w:tcBorders>
              <w:top w:val="nil"/>
              <w:bottom w:val="single" w:sz="4" w:space="0" w:color="auto"/>
            </w:tcBorders>
            <w:shd w:val="clear" w:color="auto" w:fill="auto"/>
            <w:vAlign w:val="center"/>
          </w:tcPr>
          <w:p w:rsidR="006D4199" w:rsidRPr="006D4199" w:rsidRDefault="006D4199" w:rsidP="006D4199">
            <w:pPr>
              <w:widowControl/>
              <w:spacing w:after="0" w:line="264" w:lineRule="auto"/>
              <w:ind w:firstLine="0"/>
              <w:jc w:val="center"/>
              <w:rPr>
                <w:rFonts w:eastAsiaTheme="minorHAnsi"/>
                <w:lang w:eastAsia="es-ES"/>
              </w:rPr>
            </w:pPr>
            <w:r w:rsidRPr="006D4199">
              <w:rPr>
                <w:rFonts w:eastAsiaTheme="minorHAnsi"/>
                <w:lang w:eastAsia="es-ES"/>
              </w:rPr>
              <w:t>25</w:t>
            </w:r>
          </w:p>
        </w:tc>
        <w:tc>
          <w:tcPr>
            <w:tcW w:w="2189" w:type="dxa"/>
            <w:tcBorders>
              <w:top w:val="nil"/>
              <w:bottom w:val="nil"/>
            </w:tcBorders>
            <w:shd w:val="clear" w:color="auto" w:fill="auto"/>
            <w:vAlign w:val="center"/>
          </w:tcPr>
          <w:p w:rsidR="006D4199" w:rsidRPr="006D4199" w:rsidRDefault="006D4199" w:rsidP="006D4199">
            <w:pPr>
              <w:widowControl/>
              <w:spacing w:after="0" w:line="264" w:lineRule="auto"/>
              <w:ind w:firstLine="0"/>
              <w:jc w:val="center"/>
              <w:rPr>
                <w:rFonts w:eastAsiaTheme="minorHAnsi"/>
                <w:lang w:eastAsia="es-ES"/>
              </w:rPr>
            </w:pPr>
            <w:r w:rsidRPr="006D4199">
              <w:rPr>
                <w:rFonts w:eastAsiaTheme="minorHAnsi"/>
                <w:lang w:eastAsia="es-ES"/>
              </w:rPr>
              <w:t>70 x 150 x 3000</w:t>
            </w:r>
          </w:p>
        </w:tc>
      </w:tr>
      <w:tr w:rsidR="006D4199" w:rsidRPr="006D4199" w:rsidTr="00593825">
        <w:trPr>
          <w:trHeight w:val="397"/>
          <w:jc w:val="center"/>
        </w:trPr>
        <w:tc>
          <w:tcPr>
            <w:tcW w:w="3312" w:type="dxa"/>
            <w:vMerge/>
            <w:shd w:val="clear" w:color="auto" w:fill="auto"/>
            <w:vAlign w:val="center"/>
          </w:tcPr>
          <w:p w:rsidR="006D4199" w:rsidRPr="006D4199" w:rsidRDefault="006D4199" w:rsidP="006D4199">
            <w:pPr>
              <w:widowControl/>
              <w:spacing w:after="0" w:line="264" w:lineRule="auto"/>
              <w:ind w:firstLine="0"/>
              <w:jc w:val="center"/>
              <w:rPr>
                <w:rFonts w:eastAsiaTheme="minorHAnsi"/>
                <w:lang w:eastAsia="es-ES"/>
              </w:rPr>
            </w:pPr>
          </w:p>
        </w:tc>
        <w:tc>
          <w:tcPr>
            <w:tcW w:w="1644" w:type="dxa"/>
            <w:tcBorders>
              <w:top w:val="single" w:sz="4" w:space="0" w:color="auto"/>
              <w:bottom w:val="single" w:sz="4" w:space="0" w:color="auto"/>
            </w:tcBorders>
            <w:vAlign w:val="center"/>
          </w:tcPr>
          <w:p w:rsidR="006D4199" w:rsidRPr="006D4199" w:rsidRDefault="006D4199" w:rsidP="006D4199">
            <w:pPr>
              <w:widowControl/>
              <w:spacing w:after="0" w:line="264" w:lineRule="auto"/>
              <w:ind w:firstLine="0"/>
              <w:jc w:val="center"/>
              <w:rPr>
                <w:rFonts w:eastAsiaTheme="minorHAnsi"/>
                <w:lang w:eastAsia="es-ES"/>
              </w:rPr>
            </w:pPr>
            <w:r w:rsidRPr="006D4199">
              <w:rPr>
                <w:rFonts w:eastAsiaTheme="minorHAnsi"/>
                <w:lang w:eastAsia="es-ES"/>
              </w:rPr>
              <w:t>Total</w:t>
            </w:r>
          </w:p>
        </w:tc>
        <w:tc>
          <w:tcPr>
            <w:tcW w:w="1644" w:type="dxa"/>
            <w:tcBorders>
              <w:top w:val="single" w:sz="4" w:space="0" w:color="auto"/>
              <w:bottom w:val="single" w:sz="4" w:space="0" w:color="auto"/>
            </w:tcBorders>
            <w:shd w:val="clear" w:color="auto" w:fill="auto"/>
            <w:vAlign w:val="center"/>
          </w:tcPr>
          <w:p w:rsidR="006D4199" w:rsidRPr="006D4199" w:rsidRDefault="006D4199" w:rsidP="006D4199">
            <w:pPr>
              <w:widowControl/>
              <w:spacing w:after="0" w:line="264" w:lineRule="auto"/>
              <w:ind w:firstLine="0"/>
              <w:jc w:val="center"/>
              <w:rPr>
                <w:rFonts w:eastAsiaTheme="minorHAnsi"/>
                <w:lang w:eastAsia="es-ES"/>
              </w:rPr>
            </w:pPr>
            <w:r w:rsidRPr="006D4199">
              <w:rPr>
                <w:rFonts w:eastAsiaTheme="minorHAnsi"/>
                <w:lang w:eastAsia="es-ES"/>
              </w:rPr>
              <w:t>50</w:t>
            </w:r>
          </w:p>
        </w:tc>
        <w:tc>
          <w:tcPr>
            <w:tcW w:w="2189" w:type="dxa"/>
            <w:tcBorders>
              <w:top w:val="nil"/>
              <w:bottom w:val="single" w:sz="4" w:space="0" w:color="auto"/>
            </w:tcBorders>
            <w:shd w:val="clear" w:color="auto" w:fill="auto"/>
            <w:vAlign w:val="center"/>
          </w:tcPr>
          <w:p w:rsidR="006D4199" w:rsidRPr="006D4199" w:rsidRDefault="006D4199" w:rsidP="006D4199">
            <w:pPr>
              <w:widowControl/>
              <w:spacing w:after="0" w:line="264" w:lineRule="auto"/>
              <w:ind w:firstLine="0"/>
              <w:jc w:val="center"/>
              <w:rPr>
                <w:rFonts w:eastAsiaTheme="minorHAnsi"/>
                <w:lang w:eastAsia="es-ES"/>
              </w:rPr>
            </w:pPr>
          </w:p>
        </w:tc>
      </w:tr>
      <w:tr w:rsidR="006D4199" w:rsidRPr="006D4199" w:rsidTr="00593825">
        <w:trPr>
          <w:trHeight w:val="397"/>
          <w:jc w:val="center"/>
        </w:trPr>
        <w:tc>
          <w:tcPr>
            <w:tcW w:w="3312" w:type="dxa"/>
            <w:vMerge w:val="restart"/>
            <w:shd w:val="clear" w:color="auto" w:fill="auto"/>
            <w:vAlign w:val="center"/>
          </w:tcPr>
          <w:p w:rsidR="006D4199" w:rsidRPr="006D4199" w:rsidRDefault="006D4199" w:rsidP="003F53C0">
            <w:pPr>
              <w:widowControl/>
              <w:spacing w:after="0" w:line="264" w:lineRule="auto"/>
              <w:ind w:firstLine="0"/>
              <w:jc w:val="center"/>
              <w:rPr>
                <w:rFonts w:eastAsiaTheme="minorHAnsi"/>
                <w:lang w:eastAsia="es-ES"/>
              </w:rPr>
            </w:pPr>
            <w:r w:rsidRPr="006D4199">
              <w:rPr>
                <w:rFonts w:eastAsiaTheme="minorHAnsi"/>
                <w:lang w:eastAsia="es-ES"/>
              </w:rPr>
              <w:t xml:space="preserve">MUESTRA </w:t>
            </w:r>
            <w:r w:rsidRPr="00CA61AA">
              <w:rPr>
                <w:rFonts w:eastAsiaTheme="minorHAnsi"/>
                <w:lang w:eastAsia="es-ES"/>
              </w:rPr>
              <w:t>2</w:t>
            </w:r>
            <w:r w:rsidR="003F53C0">
              <w:rPr>
                <w:rFonts w:eastAsiaTheme="minorHAnsi"/>
                <w:lang w:eastAsia="es-ES"/>
              </w:rPr>
              <w:br/>
              <w:t xml:space="preserve">Sección transversal </w:t>
            </w:r>
            <w:r w:rsidR="003F53C0" w:rsidRPr="004F0868">
              <w:t>3"x</w:t>
            </w:r>
            <w:r w:rsidR="003F53C0">
              <w:t>8</w:t>
            </w:r>
            <w:r w:rsidR="003F53C0" w:rsidRPr="004F0868">
              <w:t>"</w:t>
            </w:r>
          </w:p>
        </w:tc>
        <w:tc>
          <w:tcPr>
            <w:tcW w:w="1644" w:type="dxa"/>
            <w:tcBorders>
              <w:top w:val="nil"/>
              <w:bottom w:val="nil"/>
            </w:tcBorders>
            <w:vAlign w:val="center"/>
          </w:tcPr>
          <w:p w:rsidR="006D4199" w:rsidRPr="006D4199" w:rsidRDefault="006D4199" w:rsidP="006D4199">
            <w:pPr>
              <w:widowControl/>
              <w:spacing w:after="0" w:line="264" w:lineRule="auto"/>
              <w:ind w:firstLine="0"/>
              <w:jc w:val="center"/>
              <w:rPr>
                <w:rFonts w:eastAsiaTheme="minorHAnsi"/>
                <w:lang w:eastAsia="es-ES"/>
              </w:rPr>
            </w:pPr>
            <w:r w:rsidRPr="006D4199">
              <w:rPr>
                <w:rFonts w:eastAsiaTheme="minorHAnsi"/>
                <w:i/>
                <w:lang w:eastAsia="es-ES"/>
              </w:rPr>
              <w:t>Pinuselliottii</w:t>
            </w:r>
          </w:p>
        </w:tc>
        <w:tc>
          <w:tcPr>
            <w:tcW w:w="1644" w:type="dxa"/>
            <w:tcBorders>
              <w:top w:val="nil"/>
              <w:bottom w:val="nil"/>
            </w:tcBorders>
            <w:shd w:val="clear" w:color="auto" w:fill="auto"/>
            <w:vAlign w:val="center"/>
          </w:tcPr>
          <w:p w:rsidR="006D4199" w:rsidRPr="006D4199" w:rsidRDefault="006D4199" w:rsidP="006D4199">
            <w:pPr>
              <w:widowControl/>
              <w:spacing w:after="0" w:line="264" w:lineRule="auto"/>
              <w:ind w:firstLine="0"/>
              <w:jc w:val="center"/>
              <w:rPr>
                <w:rFonts w:eastAsiaTheme="minorHAnsi"/>
                <w:lang w:eastAsia="es-ES"/>
              </w:rPr>
            </w:pPr>
            <w:r w:rsidRPr="006D4199">
              <w:rPr>
                <w:rFonts w:eastAsiaTheme="minorHAnsi"/>
                <w:lang w:eastAsia="es-ES"/>
              </w:rPr>
              <w:t>25</w:t>
            </w:r>
          </w:p>
        </w:tc>
        <w:tc>
          <w:tcPr>
            <w:tcW w:w="2189" w:type="dxa"/>
            <w:tcBorders>
              <w:bottom w:val="nil"/>
            </w:tcBorders>
            <w:shd w:val="clear" w:color="auto" w:fill="auto"/>
            <w:vAlign w:val="center"/>
          </w:tcPr>
          <w:p w:rsidR="006D4199" w:rsidRPr="006D4199" w:rsidRDefault="006D4199" w:rsidP="006D4199">
            <w:pPr>
              <w:widowControl/>
              <w:spacing w:after="0" w:line="264" w:lineRule="auto"/>
              <w:ind w:firstLine="0"/>
              <w:jc w:val="center"/>
              <w:rPr>
                <w:rFonts w:eastAsiaTheme="minorHAnsi"/>
                <w:lang w:eastAsia="es-ES"/>
              </w:rPr>
            </w:pPr>
          </w:p>
        </w:tc>
      </w:tr>
      <w:tr w:rsidR="006D4199" w:rsidRPr="006D4199" w:rsidTr="00593825">
        <w:trPr>
          <w:trHeight w:val="397"/>
          <w:jc w:val="center"/>
        </w:trPr>
        <w:tc>
          <w:tcPr>
            <w:tcW w:w="3312" w:type="dxa"/>
            <w:vMerge/>
            <w:shd w:val="clear" w:color="auto" w:fill="auto"/>
            <w:vAlign w:val="center"/>
          </w:tcPr>
          <w:p w:rsidR="006D4199" w:rsidRPr="006D4199" w:rsidRDefault="006D4199" w:rsidP="006D4199">
            <w:pPr>
              <w:widowControl/>
              <w:spacing w:after="0" w:line="264" w:lineRule="auto"/>
              <w:ind w:firstLine="0"/>
              <w:jc w:val="center"/>
              <w:rPr>
                <w:rFonts w:eastAsiaTheme="minorHAnsi"/>
                <w:lang w:eastAsia="es-ES"/>
              </w:rPr>
            </w:pPr>
          </w:p>
        </w:tc>
        <w:tc>
          <w:tcPr>
            <w:tcW w:w="1644" w:type="dxa"/>
            <w:tcBorders>
              <w:top w:val="nil"/>
              <w:bottom w:val="single" w:sz="4" w:space="0" w:color="auto"/>
            </w:tcBorders>
            <w:vAlign w:val="center"/>
          </w:tcPr>
          <w:p w:rsidR="006D4199" w:rsidRPr="006D4199" w:rsidRDefault="006D4199" w:rsidP="006D4199">
            <w:pPr>
              <w:widowControl/>
              <w:spacing w:after="0" w:line="264" w:lineRule="auto"/>
              <w:ind w:firstLine="0"/>
              <w:jc w:val="center"/>
              <w:rPr>
                <w:rFonts w:eastAsiaTheme="minorHAnsi"/>
                <w:lang w:eastAsia="es-ES"/>
              </w:rPr>
            </w:pPr>
            <w:r w:rsidRPr="006D4199">
              <w:rPr>
                <w:rFonts w:eastAsiaTheme="minorHAnsi"/>
                <w:i/>
                <w:lang w:eastAsia="es-ES"/>
              </w:rPr>
              <w:t>Pinustaeda</w:t>
            </w:r>
          </w:p>
        </w:tc>
        <w:tc>
          <w:tcPr>
            <w:tcW w:w="1644" w:type="dxa"/>
            <w:tcBorders>
              <w:top w:val="nil"/>
              <w:bottom w:val="single" w:sz="4" w:space="0" w:color="auto"/>
            </w:tcBorders>
            <w:shd w:val="clear" w:color="auto" w:fill="auto"/>
            <w:vAlign w:val="center"/>
          </w:tcPr>
          <w:p w:rsidR="006D4199" w:rsidRPr="006D4199" w:rsidRDefault="006D4199" w:rsidP="006D4199">
            <w:pPr>
              <w:widowControl/>
              <w:spacing w:after="0" w:line="264" w:lineRule="auto"/>
              <w:ind w:firstLine="0"/>
              <w:jc w:val="center"/>
              <w:rPr>
                <w:rFonts w:eastAsiaTheme="minorHAnsi"/>
                <w:lang w:eastAsia="es-ES"/>
              </w:rPr>
            </w:pPr>
            <w:r w:rsidRPr="006D4199">
              <w:rPr>
                <w:rFonts w:eastAsiaTheme="minorHAnsi"/>
                <w:lang w:eastAsia="es-ES"/>
              </w:rPr>
              <w:t>25</w:t>
            </w:r>
          </w:p>
        </w:tc>
        <w:tc>
          <w:tcPr>
            <w:tcW w:w="2189" w:type="dxa"/>
            <w:tcBorders>
              <w:top w:val="nil"/>
              <w:bottom w:val="nil"/>
            </w:tcBorders>
            <w:shd w:val="clear" w:color="auto" w:fill="auto"/>
            <w:vAlign w:val="center"/>
          </w:tcPr>
          <w:p w:rsidR="006D4199" w:rsidRPr="006D4199" w:rsidRDefault="006D4199" w:rsidP="006D4199">
            <w:pPr>
              <w:widowControl/>
              <w:spacing w:after="0" w:line="264" w:lineRule="auto"/>
              <w:ind w:firstLine="0"/>
              <w:jc w:val="center"/>
              <w:rPr>
                <w:rFonts w:eastAsiaTheme="minorHAnsi"/>
                <w:lang w:eastAsia="es-ES"/>
              </w:rPr>
            </w:pPr>
            <w:r w:rsidRPr="006D4199">
              <w:rPr>
                <w:rFonts w:eastAsiaTheme="minorHAnsi"/>
                <w:lang w:eastAsia="es-ES"/>
              </w:rPr>
              <w:t>70 x 200 x 4000</w:t>
            </w:r>
          </w:p>
        </w:tc>
      </w:tr>
      <w:tr w:rsidR="006D4199" w:rsidRPr="006D4199" w:rsidTr="00593825">
        <w:trPr>
          <w:trHeight w:val="397"/>
          <w:jc w:val="center"/>
        </w:trPr>
        <w:tc>
          <w:tcPr>
            <w:tcW w:w="3312" w:type="dxa"/>
            <w:vMerge/>
            <w:shd w:val="clear" w:color="auto" w:fill="auto"/>
            <w:vAlign w:val="center"/>
          </w:tcPr>
          <w:p w:rsidR="006D4199" w:rsidRPr="006D4199" w:rsidRDefault="006D4199" w:rsidP="006D4199">
            <w:pPr>
              <w:widowControl/>
              <w:spacing w:after="0" w:line="264" w:lineRule="auto"/>
              <w:ind w:firstLine="0"/>
              <w:jc w:val="center"/>
              <w:rPr>
                <w:rFonts w:eastAsiaTheme="minorHAnsi"/>
                <w:lang w:eastAsia="es-ES"/>
              </w:rPr>
            </w:pPr>
          </w:p>
        </w:tc>
        <w:tc>
          <w:tcPr>
            <w:tcW w:w="1644" w:type="dxa"/>
            <w:tcBorders>
              <w:top w:val="single" w:sz="4" w:space="0" w:color="auto"/>
              <w:bottom w:val="single" w:sz="4" w:space="0" w:color="auto"/>
            </w:tcBorders>
            <w:vAlign w:val="center"/>
          </w:tcPr>
          <w:p w:rsidR="006D4199" w:rsidRPr="006D4199" w:rsidRDefault="006D4199" w:rsidP="006D4199">
            <w:pPr>
              <w:widowControl/>
              <w:spacing w:after="0" w:line="264" w:lineRule="auto"/>
              <w:ind w:firstLine="0"/>
              <w:jc w:val="center"/>
              <w:rPr>
                <w:rFonts w:eastAsiaTheme="minorHAnsi"/>
                <w:lang w:eastAsia="es-ES"/>
              </w:rPr>
            </w:pPr>
            <w:r w:rsidRPr="006D4199">
              <w:rPr>
                <w:rFonts w:eastAsiaTheme="minorHAnsi"/>
                <w:lang w:eastAsia="es-ES"/>
              </w:rPr>
              <w:t>Total</w:t>
            </w:r>
          </w:p>
        </w:tc>
        <w:tc>
          <w:tcPr>
            <w:tcW w:w="1644" w:type="dxa"/>
            <w:tcBorders>
              <w:top w:val="single" w:sz="4" w:space="0" w:color="auto"/>
              <w:bottom w:val="single" w:sz="4" w:space="0" w:color="auto"/>
            </w:tcBorders>
            <w:shd w:val="clear" w:color="auto" w:fill="auto"/>
            <w:vAlign w:val="center"/>
          </w:tcPr>
          <w:p w:rsidR="006D4199" w:rsidRPr="006D4199" w:rsidRDefault="006D4199" w:rsidP="006D4199">
            <w:pPr>
              <w:widowControl/>
              <w:spacing w:after="0" w:line="264" w:lineRule="auto"/>
              <w:ind w:firstLine="0"/>
              <w:jc w:val="center"/>
              <w:rPr>
                <w:rFonts w:eastAsiaTheme="minorHAnsi"/>
                <w:lang w:eastAsia="es-ES"/>
              </w:rPr>
            </w:pPr>
            <w:r w:rsidRPr="006D4199">
              <w:rPr>
                <w:rFonts w:eastAsiaTheme="minorHAnsi"/>
                <w:lang w:eastAsia="es-ES"/>
              </w:rPr>
              <w:t>50</w:t>
            </w:r>
          </w:p>
        </w:tc>
        <w:tc>
          <w:tcPr>
            <w:tcW w:w="2189" w:type="dxa"/>
            <w:tcBorders>
              <w:top w:val="nil"/>
              <w:bottom w:val="single" w:sz="4" w:space="0" w:color="auto"/>
            </w:tcBorders>
            <w:shd w:val="clear" w:color="auto" w:fill="auto"/>
            <w:vAlign w:val="center"/>
          </w:tcPr>
          <w:p w:rsidR="006D4199" w:rsidRPr="006D4199" w:rsidRDefault="006D4199" w:rsidP="006D4199">
            <w:pPr>
              <w:widowControl/>
              <w:spacing w:after="0" w:line="264" w:lineRule="auto"/>
              <w:ind w:firstLine="0"/>
              <w:jc w:val="center"/>
              <w:rPr>
                <w:rFonts w:eastAsiaTheme="minorHAnsi"/>
                <w:lang w:eastAsia="es-ES"/>
              </w:rPr>
            </w:pPr>
          </w:p>
        </w:tc>
      </w:tr>
    </w:tbl>
    <w:p w:rsidR="001A0BDE" w:rsidRPr="00113FDA" w:rsidRDefault="001A0BDE" w:rsidP="0059295F">
      <w:pPr>
        <w:spacing w:before="120" w:after="0"/>
        <w:ind w:firstLine="0"/>
      </w:pPr>
      <w:r w:rsidRPr="001A0BDE">
        <w:t>Nota</w:t>
      </w:r>
      <w:r w:rsidRPr="00113FDA">
        <w:t>: n: cantidad de cuerpos de prueba.</w:t>
      </w:r>
    </w:p>
    <w:p w:rsidR="007563A5" w:rsidRPr="00113FDA" w:rsidRDefault="007563A5" w:rsidP="00042662">
      <w:pPr>
        <w:ind w:firstLine="0"/>
      </w:pPr>
    </w:p>
    <w:p w:rsidR="00F46B4E" w:rsidRDefault="00042662" w:rsidP="00042662">
      <w:pPr>
        <w:ind w:firstLine="0"/>
      </w:pPr>
      <w:r w:rsidRPr="00902A66">
        <w:t>La metodol</w:t>
      </w:r>
      <w:r w:rsidR="002A2AAE" w:rsidRPr="00902A66">
        <w:t>ogía empleada fue similar para ambas</w:t>
      </w:r>
      <w:r w:rsidRPr="00902A66">
        <w:t xml:space="preserve"> muestras. En primera instancia, </w:t>
      </w:r>
      <w:r w:rsidRPr="00902A66">
        <w:lastRenderedPageBreak/>
        <w:t>los cuerpos de prueba fueron numerados y colocados en una cámara climatizada a una temperatura y humedad relativa ambiente de 20+/-2 ºC y 65+/-5% respectivamente. Sobre la madera ya climatizada se determinaron las dimensiones reales de las probetas y</w:t>
      </w:r>
      <w:r w:rsidR="001673C9">
        <w:t xml:space="preserve"> se registraron aquellas piezas que presentaban médula conformando dos subgrupos (piezas con médula, piezas sin médula) dentro de cada muestra.</w:t>
      </w:r>
    </w:p>
    <w:p w:rsidR="00042662" w:rsidRPr="005930D7" w:rsidRDefault="00042662" w:rsidP="00042662">
      <w:pPr>
        <w:ind w:firstLine="0"/>
        <w:rPr>
          <w:strike/>
        </w:rPr>
      </w:pPr>
      <w:r w:rsidRPr="00F46B4E">
        <w:t>Una vez acondicionados</w:t>
      </w:r>
      <w:r w:rsidR="00F46B4E">
        <w:t xml:space="preserve"> los cuerpos de prueba</w:t>
      </w:r>
      <w:r w:rsidRPr="00F46B4E">
        <w:t xml:space="preserve"> se llevaron a cabo l</w:t>
      </w:r>
      <w:r w:rsidR="00F46B4E">
        <w:t>os ensayos</w:t>
      </w:r>
      <w:r w:rsidRPr="00F46B4E">
        <w:t xml:space="preserve"> estátic</w:t>
      </w:r>
      <w:r w:rsidR="00F46B4E">
        <w:t>o</w:t>
      </w:r>
      <w:r w:rsidRPr="00F46B4E">
        <w:t xml:space="preserve">s de flexión en el laboratorio de Ingeniería Civil de la Facultad Regional </w:t>
      </w:r>
      <w:r w:rsidRPr="00A523CF">
        <w:t>Concepción del Uruguay – Universidad Tecnológica Nacional (Entre Ríos</w:t>
      </w:r>
      <w:r w:rsidR="00F46B4E" w:rsidRPr="00A523CF">
        <w:t xml:space="preserve">). Las piezas de ambas muestras </w:t>
      </w:r>
      <w:r w:rsidRPr="00A523CF">
        <w:t>fueron flexionadas de cantosiguiendo el procedimiento de la norma IRAM 9663</w:t>
      </w:r>
      <w:r w:rsidR="00F46B4E" w:rsidRPr="00A523CF">
        <w:t xml:space="preserve"> (</w:t>
      </w:r>
      <w:r w:rsidR="009146D7" w:rsidRPr="00A523CF">
        <w:t>2013</w:t>
      </w:r>
      <w:r w:rsidRPr="00A523CF">
        <w:t>)</w:t>
      </w:r>
      <w:r w:rsidR="00392506" w:rsidRPr="00A523CF">
        <w:rPr>
          <w:vertAlign w:val="superscript"/>
        </w:rPr>
        <w:t>[6]</w:t>
      </w:r>
      <w:r w:rsidR="00B85046" w:rsidRPr="00A523CF">
        <w:t>.</w:t>
      </w:r>
    </w:p>
    <w:p w:rsidR="00B90BCD" w:rsidRDefault="00042662" w:rsidP="00042662">
      <w:pPr>
        <w:ind w:firstLine="0"/>
      </w:pPr>
      <w:r w:rsidRPr="009831D5">
        <w:t>Los cuerpos de prueba fueron ubicados con una separación entre apoyos igual a 18h, siendo h la al</w:t>
      </w:r>
      <w:r w:rsidR="005930D7">
        <w:t xml:space="preserve">tura de la sección transversal, </w:t>
      </w:r>
      <w:r w:rsidRPr="009831D5">
        <w:t>y cargados simétricamente a una distancia igual a 6h de cada apoyo (</w:t>
      </w:r>
      <w:r w:rsidRPr="00A523CF">
        <w:t xml:space="preserve">Ver Figura </w:t>
      </w:r>
      <w:r w:rsidR="009831D5" w:rsidRPr="00A523CF">
        <w:t>1</w:t>
      </w:r>
      <w:r w:rsidRPr="00A523CF">
        <w:t xml:space="preserve">). Para la aplicación de las cargas se utilizó una máquina de ensayos universales </w:t>
      </w:r>
      <w:r w:rsidR="00E635F8" w:rsidRPr="00A523CF">
        <w:t>SHIMADZU</w:t>
      </w:r>
      <w:r w:rsidR="00137785" w:rsidRPr="00A523CF">
        <w:t xml:space="preserve"> de accionamiento hidráulico</w:t>
      </w:r>
      <w:r w:rsidR="00E635F8" w:rsidRPr="00A523CF">
        <w:t xml:space="preserve"> (ver Figura 2) </w:t>
      </w:r>
      <w:r w:rsidRPr="00A523CF">
        <w:t xml:space="preserve">con capacidad de desplazar el cabezal a velocidad constante y precisión igual al 1% de la carga aplicada. En cada caso particular se utilizaron adecuados dispositivos de aplicación de cargas y de apoyo, con </w:t>
      </w:r>
      <w:r w:rsidR="00CE3A06" w:rsidRPr="00A523CF">
        <w:t xml:space="preserve">el </w:t>
      </w:r>
      <w:r w:rsidRPr="00A523CF">
        <w:t>objeto de reducir el aplastam</w:t>
      </w:r>
      <w:r w:rsidR="00373756" w:rsidRPr="00A523CF">
        <w:t>iento de la pieza en esas zonas.</w:t>
      </w:r>
      <w:r w:rsidR="00AF1C1A" w:rsidRPr="00A523CF">
        <w:t xml:space="preserve"> Como se aprecia en la Figura </w:t>
      </w:r>
      <w:r w:rsidR="005930D7" w:rsidRPr="00A523CF">
        <w:t>2</w:t>
      </w:r>
      <w:r w:rsidR="00AF1C1A" w:rsidRPr="00A523CF">
        <w:t>, t</w:t>
      </w:r>
      <w:r w:rsidR="00607414" w:rsidRPr="00A523CF">
        <w:t>ambién se colocaron topes late</w:t>
      </w:r>
      <w:r w:rsidR="00B90BCD" w:rsidRPr="00A523CF">
        <w:t>rales para evitar el pandeo lateral de</w:t>
      </w:r>
      <w:r w:rsidR="00B90BCD" w:rsidRPr="004E69C0">
        <w:t xml:space="preserve"> la probeta</w:t>
      </w:r>
      <w:r w:rsidR="00AF1C1A" w:rsidRPr="004E69C0">
        <w:t>.</w:t>
      </w:r>
    </w:p>
    <w:p w:rsidR="005930D7" w:rsidRDefault="005930D7" w:rsidP="005930D7">
      <w:pPr>
        <w:ind w:firstLine="0"/>
      </w:pPr>
      <w:r w:rsidRPr="006F46DF">
        <w:t>En todos los casos la velocidad de desplazamiento del cabezal de</w:t>
      </w:r>
      <w:r w:rsidR="00041B10">
        <w:t xml:space="preserve"> carga no superó el valor de</w:t>
      </w:r>
      <w:r w:rsidRPr="006F46DF">
        <w:t xml:space="preserve"> 0,003 de la altura de la probeta (mm/s) y se registraron las deformaciones correspondientes a escalones de carga dentro del período </w:t>
      </w:r>
      <w:r w:rsidRPr="002B565B">
        <w:t xml:space="preserve">elástico </w:t>
      </w:r>
      <w:r>
        <w:t>por medio de</w:t>
      </w:r>
      <w:r w:rsidRPr="002B565B">
        <w:t xml:space="preserve"> comparador</w:t>
      </w:r>
      <w:r>
        <w:t>es</w:t>
      </w:r>
      <w:r w:rsidRPr="002B565B">
        <w:t xml:space="preserve"> micrométrico</w:t>
      </w:r>
      <w:r>
        <w:t>s con precisión de 0</w:t>
      </w:r>
      <w:r w:rsidRPr="00CA5D97">
        <w:t xml:space="preserve">,01 mm. Para el cálculo del módulo de elasticidad global </w:t>
      </w:r>
      <w:r w:rsidR="005D78D2">
        <w:t>(E</w:t>
      </w:r>
      <w:r w:rsidR="005D78D2" w:rsidRPr="005D78D2">
        <w:rPr>
          <w:vertAlign w:val="subscript"/>
        </w:rPr>
        <w:t>m,g</w:t>
      </w:r>
      <w:r w:rsidR="005D78D2">
        <w:t xml:space="preserve">) </w:t>
      </w:r>
      <w:r w:rsidRPr="00CA5D97">
        <w:t xml:space="preserve">el </w:t>
      </w:r>
      <w:r w:rsidRPr="00A523CF">
        <w:t xml:space="preserve">comparador fue ubicado en la parte inferior del centro de la luz de la viga (ver Figura 1) y las deformaciones fueron medidas respecto de los apoyos. Para la determinación del </w:t>
      </w:r>
      <w:r w:rsidR="005D78D2" w:rsidRPr="00A523CF">
        <w:t>módulo de elasticidad local (E</w:t>
      </w:r>
      <w:r w:rsidR="005D78D2" w:rsidRPr="00A523CF">
        <w:rPr>
          <w:vertAlign w:val="subscript"/>
        </w:rPr>
        <w:t>m,l</w:t>
      </w:r>
      <w:r w:rsidR="005D78D2" w:rsidRPr="00A523CF">
        <w:t>)</w:t>
      </w:r>
      <w:r w:rsidR="00041B10" w:rsidRPr="00A523CF">
        <w:t>se definió</w:t>
      </w:r>
      <w:r w:rsidRPr="00A523CF">
        <w:t xml:space="preserve"> un segmento de longitud igual a 5h</w:t>
      </w:r>
      <w:r w:rsidR="00924C65" w:rsidRPr="00A523CF">
        <w:t xml:space="preserve"> ubicadodentro del tercio central sobre </w:t>
      </w:r>
      <w:r w:rsidR="00041B10" w:rsidRPr="00A523CF">
        <w:t>el eje neutro</w:t>
      </w:r>
      <w:r w:rsidR="0022234E" w:rsidRPr="00A523CF">
        <w:t>. El descenso</w:t>
      </w:r>
      <w:r w:rsidR="00924C65" w:rsidRPr="00A523CF">
        <w:t xml:space="preserve"> del punto medio </w:t>
      </w:r>
      <w:r w:rsidR="00041B10" w:rsidRPr="00A523CF">
        <w:t>con respecto a los extremos del segme</w:t>
      </w:r>
      <w:r w:rsidR="0022234E" w:rsidRPr="00A523CF">
        <w:t>nto mencionado fue registrado</w:t>
      </w:r>
      <w:r w:rsidR="00041B10" w:rsidRPr="00A523CF">
        <w:t xml:space="preserve"> en ambas caras del cuerpo de prueba</w:t>
      </w:r>
      <w:r w:rsidRPr="00A523CF">
        <w:t xml:space="preserve"> (ver Figura 1).</w:t>
      </w:r>
    </w:p>
    <w:p w:rsidR="005930D7" w:rsidRPr="00A046FB" w:rsidRDefault="005930D7" w:rsidP="002045E1">
      <w:pPr>
        <w:spacing w:before="240"/>
        <w:ind w:firstLine="0"/>
      </w:pPr>
      <w:r w:rsidRPr="00A046FB">
        <w:rPr>
          <w:noProof/>
          <w:lang w:val="es-AR" w:eastAsia="es-AR"/>
        </w:rPr>
        <w:drawing>
          <wp:inline distT="0" distB="0" distL="0" distR="0">
            <wp:extent cx="5760000" cy="1674000"/>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oe local y global EXACTO.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000" cy="1674000"/>
                    </a:xfrm>
                    <a:prstGeom prst="rect">
                      <a:avLst/>
                    </a:prstGeom>
                  </pic:spPr>
                </pic:pic>
              </a:graphicData>
            </a:graphic>
          </wp:inline>
        </w:drawing>
      </w:r>
    </w:p>
    <w:p w:rsidR="005930D7" w:rsidRDefault="005930D7" w:rsidP="00113FDA">
      <w:pPr>
        <w:spacing w:after="0"/>
        <w:ind w:left="709" w:firstLine="0"/>
        <w:jc w:val="left"/>
        <w:rPr>
          <w:sz w:val="20"/>
        </w:rPr>
      </w:pPr>
      <w:r w:rsidRPr="00DB35A4">
        <w:rPr>
          <w:sz w:val="20"/>
        </w:rPr>
        <w:t>(A) Un extensómetro a cada lado del eje neutro para deter</w:t>
      </w:r>
      <w:r>
        <w:rPr>
          <w:sz w:val="20"/>
        </w:rPr>
        <w:t>minar las deformaciones locales</w:t>
      </w:r>
    </w:p>
    <w:p w:rsidR="005930D7" w:rsidRPr="00C36AB1" w:rsidRDefault="005930D7" w:rsidP="00113FDA">
      <w:pPr>
        <w:spacing w:after="0"/>
        <w:ind w:left="709" w:firstLine="0"/>
        <w:jc w:val="left"/>
      </w:pPr>
      <w:r w:rsidRPr="00DB35A4">
        <w:rPr>
          <w:sz w:val="20"/>
        </w:rPr>
        <w:t xml:space="preserve">(B) </w:t>
      </w:r>
      <w:r w:rsidRPr="00C36AB1">
        <w:rPr>
          <w:sz w:val="20"/>
        </w:rPr>
        <w:t>Extensómetro inferior para determinar las deformaciones globales</w:t>
      </w:r>
    </w:p>
    <w:p w:rsidR="005930D7" w:rsidRDefault="005930D7" w:rsidP="00DD327A">
      <w:pPr>
        <w:spacing w:before="240" w:after="240"/>
        <w:ind w:firstLine="0"/>
        <w:jc w:val="center"/>
      </w:pPr>
      <w:r w:rsidRPr="00C36AB1">
        <w:lastRenderedPageBreak/>
        <w:t>Figura 1. Disposición</w:t>
      </w:r>
      <w:r w:rsidRPr="00A046FB">
        <w:t xml:space="preserve"> general para el ensayo de flexión estática</w:t>
      </w:r>
    </w:p>
    <w:p w:rsidR="004E69C0" w:rsidRPr="00C36AB1" w:rsidRDefault="004E69C0" w:rsidP="002045E1">
      <w:pPr>
        <w:spacing w:before="240"/>
        <w:ind w:firstLine="0"/>
        <w:jc w:val="center"/>
      </w:pPr>
      <w:r w:rsidRPr="00C36AB1">
        <w:rPr>
          <w:noProof/>
          <w:lang w:val="es-AR" w:eastAsia="es-AR"/>
        </w:rPr>
        <w:drawing>
          <wp:inline distT="0" distB="0" distL="0" distR="0">
            <wp:extent cx="4095750" cy="2934979"/>
            <wp:effectExtent l="19050" t="19050" r="19050" b="177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00_4403.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543" b="6712"/>
                    <a:stretch/>
                  </pic:blipFill>
                  <pic:spPr bwMode="auto">
                    <a:xfrm>
                      <a:off x="0" y="0"/>
                      <a:ext cx="4101892" cy="2939380"/>
                    </a:xfrm>
                    <a:prstGeom prst="rect">
                      <a:avLst/>
                    </a:prstGeom>
                    <a:ln w="19050">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42662" w:rsidRPr="00C36AB1" w:rsidRDefault="009831D5" w:rsidP="00DD327A">
      <w:pPr>
        <w:spacing w:before="240" w:after="240"/>
        <w:ind w:firstLine="0"/>
        <w:jc w:val="center"/>
      </w:pPr>
      <w:r w:rsidRPr="00C36AB1">
        <w:t xml:space="preserve">Figura </w:t>
      </w:r>
      <w:r w:rsidR="005930D7" w:rsidRPr="00C36AB1">
        <w:t>2</w:t>
      </w:r>
      <w:r w:rsidR="00042662" w:rsidRPr="00C36AB1">
        <w:t xml:space="preserve">. </w:t>
      </w:r>
      <w:r w:rsidR="005930D7" w:rsidRPr="00C36AB1">
        <w:t>E</w:t>
      </w:r>
      <w:r w:rsidR="00042662" w:rsidRPr="00C36AB1">
        <w:t xml:space="preserve">nsayo a </w:t>
      </w:r>
      <w:r w:rsidR="00181678" w:rsidRPr="00C36AB1">
        <w:t>flexión estática</w:t>
      </w:r>
    </w:p>
    <w:p w:rsidR="00EA2D82" w:rsidRDefault="00CA5D97" w:rsidP="00EA2D82">
      <w:pPr>
        <w:ind w:firstLine="0"/>
      </w:pPr>
      <w:r w:rsidRPr="00C36AB1">
        <w:t>E</w:t>
      </w:r>
      <w:r w:rsidR="00EA2D82" w:rsidRPr="00C36AB1">
        <w:t xml:space="preserve">l </w:t>
      </w:r>
      <w:r w:rsidR="006F4C5C" w:rsidRPr="00C36AB1">
        <w:t xml:space="preserve">módulo de elasticidad </w:t>
      </w:r>
      <w:r w:rsidR="00EA2D82" w:rsidRPr="00C36AB1">
        <w:t xml:space="preserve">global </w:t>
      </w:r>
      <w:r w:rsidR="006F4C5C" w:rsidRPr="00C36AB1">
        <w:t>(E</w:t>
      </w:r>
      <w:r w:rsidR="006F4C5C" w:rsidRPr="00C36AB1">
        <w:rPr>
          <w:vertAlign w:val="subscript"/>
        </w:rPr>
        <w:t>m,g</w:t>
      </w:r>
      <w:r w:rsidR="006F4C5C" w:rsidRPr="00C36AB1">
        <w:t xml:space="preserve">) y </w:t>
      </w:r>
      <w:r w:rsidR="00EA2D82" w:rsidRPr="00C36AB1">
        <w:t xml:space="preserve">el </w:t>
      </w:r>
      <w:r w:rsidR="006F4C5C" w:rsidRPr="00C36AB1">
        <w:t>módulo de elasticidad local (E</w:t>
      </w:r>
      <w:r w:rsidR="006F4C5C" w:rsidRPr="00C36AB1">
        <w:rPr>
          <w:vertAlign w:val="subscript"/>
        </w:rPr>
        <w:t>m,l</w:t>
      </w:r>
      <w:r w:rsidR="006F4C5C" w:rsidRPr="00C36AB1">
        <w:t>)</w:t>
      </w:r>
      <w:r w:rsidR="00EA2D82" w:rsidRPr="00C36AB1">
        <w:t xml:space="preserve"> fueron calculados con las siguientes expresiones</w:t>
      </w:r>
      <w:r w:rsidR="00D1655C" w:rsidRPr="00C36AB1">
        <w:t xml:space="preserve">provistas por la norma </w:t>
      </w:r>
      <w:r w:rsidR="009146D7" w:rsidRPr="00C36AB1">
        <w:t>IRAM 9663</w:t>
      </w:r>
      <w:r w:rsidR="00392506" w:rsidRPr="00C36AB1">
        <w:rPr>
          <w:vertAlign w:val="superscript"/>
        </w:rPr>
        <w:t>[6]</w:t>
      </w:r>
      <w:r w:rsidR="00EA2D82" w:rsidRPr="00C36AB1">
        <w:t>:</w:t>
      </w:r>
    </w:p>
    <w:p w:rsidR="002F4EF6" w:rsidRDefault="002F4EF6" w:rsidP="002F4EF6">
      <w:pPr>
        <w:spacing w:after="0"/>
        <w:ind w:firstLine="0"/>
      </w:pPr>
    </w:p>
    <w:p w:rsidR="00A233A8" w:rsidRDefault="008A5399" w:rsidP="002F4EF6">
      <w:pPr>
        <w:spacing w:after="0"/>
        <w:ind w:firstLine="0"/>
      </w:pPr>
      <w:r w:rsidRPr="00E420B6">
        <w:rPr>
          <w:position w:val="-70"/>
        </w:rPr>
        <w:object w:dxaOrig="260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54.75pt" o:ole="">
            <v:imagedata r:id="rId9" o:title=""/>
          </v:shape>
          <o:OLEObject Type="Embed" ProgID="Equation.DSMT4" ShapeID="_x0000_i1025" DrawAspect="Content" ObjectID="_1539455078" r:id="rId10"/>
        </w:object>
      </w:r>
      <w:r w:rsidR="006F4C5C">
        <w:tab/>
      </w:r>
      <w:r w:rsidR="006F4C5C">
        <w:tab/>
      </w:r>
      <w:r w:rsidR="006F4C5C">
        <w:tab/>
      </w:r>
      <w:r w:rsidR="006F4C5C">
        <w:tab/>
      </w:r>
      <w:r w:rsidR="006F4C5C">
        <w:tab/>
      </w:r>
      <w:r w:rsidR="006F4C5C">
        <w:tab/>
      </w:r>
      <w:r w:rsidR="006F4C5C">
        <w:tab/>
      </w:r>
      <w:r w:rsidR="006F4C5C">
        <w:tab/>
      </w:r>
      <w:r w:rsidR="006F4C5C">
        <w:tab/>
        <w:t>(1)</w:t>
      </w:r>
    </w:p>
    <w:p w:rsidR="00BA308E" w:rsidRDefault="00BA308E" w:rsidP="002F4EF6">
      <w:pPr>
        <w:spacing w:after="0"/>
        <w:ind w:firstLine="0"/>
      </w:pPr>
    </w:p>
    <w:p w:rsidR="006F4C5C" w:rsidRDefault="008A5399" w:rsidP="002F4EF6">
      <w:pPr>
        <w:spacing w:after="0"/>
        <w:ind w:firstLine="0"/>
      </w:pPr>
      <w:r w:rsidRPr="008A5399">
        <w:rPr>
          <w:position w:val="-32"/>
        </w:rPr>
        <w:object w:dxaOrig="1980" w:dyaOrig="760">
          <v:shape id="_x0000_i1026" type="#_x0000_t75" style="width:99pt;height:37.5pt" o:ole="">
            <v:imagedata r:id="rId11" o:title=""/>
          </v:shape>
          <o:OLEObject Type="Embed" ProgID="Equation.DSMT4" ShapeID="_x0000_i1026" DrawAspect="Content" ObjectID="_1539455079" r:id="rId12"/>
        </w:object>
      </w:r>
      <w:r>
        <w:tab/>
      </w:r>
      <w:r w:rsidR="006F4C5C">
        <w:tab/>
      </w:r>
      <w:r w:rsidR="006F4C5C">
        <w:tab/>
      </w:r>
      <w:r w:rsidR="006F4C5C">
        <w:tab/>
      </w:r>
      <w:r w:rsidR="006F4C5C">
        <w:tab/>
      </w:r>
      <w:r w:rsidR="006F4C5C">
        <w:tab/>
      </w:r>
      <w:r w:rsidR="006F4C5C">
        <w:tab/>
      </w:r>
      <w:r w:rsidR="006F4C5C">
        <w:tab/>
      </w:r>
      <w:r w:rsidR="006F4C5C">
        <w:tab/>
      </w:r>
      <w:r w:rsidR="006F4C5C">
        <w:tab/>
        <w:t>(2)</w:t>
      </w:r>
    </w:p>
    <w:p w:rsidR="009F4ED7" w:rsidRDefault="009F4ED7" w:rsidP="002F4EF6">
      <w:pPr>
        <w:spacing w:after="0"/>
        <w:ind w:firstLine="0"/>
        <w:jc w:val="left"/>
      </w:pPr>
    </w:p>
    <w:p w:rsidR="008A6240" w:rsidRDefault="009F4ED7" w:rsidP="006F4C5C">
      <w:pPr>
        <w:spacing w:after="0"/>
        <w:ind w:firstLine="0"/>
        <w:rPr>
          <w:vertAlign w:val="subscript"/>
        </w:rPr>
      </w:pPr>
      <w:r>
        <w:t xml:space="preserve">Siendo </w:t>
      </w:r>
      <w:r w:rsidR="008A6240" w:rsidRPr="00C672C1">
        <w:t>a: distancia entre el punto de carga y el apoyo más próximo</w:t>
      </w:r>
      <w:r>
        <w:t xml:space="preserve">, </w:t>
      </w:r>
      <w:r w:rsidR="008A6240" w:rsidRPr="00C672C1">
        <w:t>b: ancho de la sección transversal</w:t>
      </w:r>
      <w:r>
        <w:t>, h</w:t>
      </w:r>
      <w:r w:rsidR="008A6240" w:rsidRPr="00C672C1">
        <w:t xml:space="preserve">: altura de la </w:t>
      </w:r>
      <w:r w:rsidR="008A6240" w:rsidRPr="000A09D3">
        <w:t>sección</w:t>
      </w:r>
      <w:r w:rsidR="00D02CED" w:rsidRPr="000A09D3">
        <w:t xml:space="preserve">, </w:t>
      </w:r>
      <w:r w:rsidR="00196534" w:rsidRPr="000A09D3">
        <w:t>I: momento de inercia</w:t>
      </w:r>
      <w:r w:rsidR="00D02CED" w:rsidRPr="000A09D3">
        <w:t xml:space="preserve">, </w:t>
      </w:r>
      <w:r w:rsidR="008A6240" w:rsidRPr="000A09D3">
        <w:t>l: luz en flexión</w:t>
      </w:r>
      <w:r w:rsidR="00D02CED" w:rsidRPr="000A09D3">
        <w:t xml:space="preserve">, </w:t>
      </w:r>
      <w:r w:rsidR="00196534" w:rsidRPr="000A09D3">
        <w:t>l</w:t>
      </w:r>
      <w:r w:rsidR="00196534" w:rsidRPr="000A09D3">
        <w:rPr>
          <w:vertAlign w:val="subscript"/>
        </w:rPr>
        <w:t>1</w:t>
      </w:r>
      <w:r w:rsidR="00196534" w:rsidRPr="000A09D3">
        <w:t xml:space="preserve">: longitud igual a </w:t>
      </w:r>
      <w:r w:rsidR="00B02E3D" w:rsidRPr="000A09D3">
        <w:t>5h</w:t>
      </w:r>
      <w:r w:rsidR="00D02CED" w:rsidRPr="000A09D3">
        <w:t xml:space="preserve">, </w:t>
      </w:r>
      <w:r w:rsidR="008A6240" w:rsidRPr="000A09D3">
        <w:t>P</w:t>
      </w:r>
      <w:r w:rsidR="008A6240" w:rsidRPr="000A09D3">
        <w:rPr>
          <w:vertAlign w:val="subscript"/>
        </w:rPr>
        <w:t>2</w:t>
      </w:r>
      <w:r w:rsidR="008A6240" w:rsidRPr="000A09D3">
        <w:t xml:space="preserve"> – P</w:t>
      </w:r>
      <w:r w:rsidR="008A6240" w:rsidRPr="000A09D3">
        <w:rPr>
          <w:vertAlign w:val="subscript"/>
        </w:rPr>
        <w:t>1</w:t>
      </w:r>
      <w:r w:rsidR="008A6240" w:rsidRPr="000A09D3">
        <w:t>: incremento de carga sobre la línea de regresión</w:t>
      </w:r>
      <w:r w:rsidR="00D02CED" w:rsidRPr="000A09D3">
        <w:t xml:space="preserve">, </w:t>
      </w:r>
      <w:r w:rsidR="008A6240" w:rsidRPr="000A09D3">
        <w:t>w</w:t>
      </w:r>
      <w:r w:rsidR="008A6240" w:rsidRPr="000A09D3">
        <w:rPr>
          <w:vertAlign w:val="subscript"/>
        </w:rPr>
        <w:t>2</w:t>
      </w:r>
      <w:r w:rsidR="008A6240" w:rsidRPr="000A09D3">
        <w:t xml:space="preserve"> – w</w:t>
      </w:r>
      <w:r w:rsidR="008A6240" w:rsidRPr="000A09D3">
        <w:rPr>
          <w:vertAlign w:val="subscript"/>
        </w:rPr>
        <w:t>1</w:t>
      </w:r>
      <w:r w:rsidR="008A6240" w:rsidRPr="000A09D3">
        <w:t>: incremento de deformación correspondiente a P</w:t>
      </w:r>
      <w:r w:rsidR="008A6240" w:rsidRPr="000A09D3">
        <w:rPr>
          <w:vertAlign w:val="subscript"/>
        </w:rPr>
        <w:t>2</w:t>
      </w:r>
      <w:r w:rsidR="008A6240" w:rsidRPr="000A09D3">
        <w:t xml:space="preserve"> – P</w:t>
      </w:r>
      <w:r w:rsidR="008A6240" w:rsidRPr="000A09D3">
        <w:rPr>
          <w:vertAlign w:val="subscript"/>
        </w:rPr>
        <w:t>1</w:t>
      </w:r>
      <w:r w:rsidR="00D02CED" w:rsidRPr="000A09D3">
        <w:rPr>
          <w:vertAlign w:val="subscript"/>
        </w:rPr>
        <w:t>.</w:t>
      </w:r>
    </w:p>
    <w:p w:rsidR="006F4C5C" w:rsidRPr="00C672C1" w:rsidRDefault="006F4C5C" w:rsidP="006F4C5C">
      <w:pPr>
        <w:spacing w:after="0"/>
        <w:ind w:firstLine="0"/>
      </w:pPr>
    </w:p>
    <w:p w:rsidR="00042662" w:rsidRDefault="00042662" w:rsidP="00042662">
      <w:pPr>
        <w:ind w:firstLine="0"/>
      </w:pPr>
      <w:r w:rsidRPr="00BA7541">
        <w:t>Inmediatamente después de finalizado cada ensayo se co</w:t>
      </w:r>
      <w:r w:rsidR="00753EE0">
        <w:t xml:space="preserve">rtó un trozo libre de defectos </w:t>
      </w:r>
      <w:r w:rsidR="00DF116C">
        <w:t>que involucró</w:t>
      </w:r>
      <w:r w:rsidRPr="00BA7541">
        <w:t xml:space="preserve"> toda</w:t>
      </w:r>
      <w:r w:rsidR="00DF116C">
        <w:t xml:space="preserve"> la sección transversal, el cual</w:t>
      </w:r>
      <w:r w:rsidRPr="00BA7541">
        <w:t xml:space="preserve"> fue destinado a la determinación del contenido de humedad y de la </w:t>
      </w:r>
      <w:r w:rsidRPr="00C36AB1">
        <w:t>densidad conforme a los lineamientos de las normas ISO 3130 (</w:t>
      </w:r>
      <w:r w:rsidR="00BA7541" w:rsidRPr="00C36AB1">
        <w:t>1</w:t>
      </w:r>
      <w:r w:rsidRPr="00C36AB1">
        <w:t>975)</w:t>
      </w:r>
      <w:r w:rsidR="003924C1" w:rsidRPr="00C36AB1">
        <w:rPr>
          <w:vertAlign w:val="superscript"/>
        </w:rPr>
        <w:t>[</w:t>
      </w:r>
      <w:r w:rsidR="005E32F2" w:rsidRPr="00C36AB1">
        <w:rPr>
          <w:vertAlign w:val="superscript"/>
        </w:rPr>
        <w:t>20</w:t>
      </w:r>
      <w:r w:rsidR="003924C1" w:rsidRPr="00C36AB1">
        <w:rPr>
          <w:vertAlign w:val="superscript"/>
        </w:rPr>
        <w:t>]</w:t>
      </w:r>
      <w:r w:rsidRPr="00C36AB1">
        <w:t xml:space="preserve"> e ISO 3131 (1975)</w:t>
      </w:r>
      <w:r w:rsidR="003924C1" w:rsidRPr="00C36AB1">
        <w:rPr>
          <w:vertAlign w:val="superscript"/>
        </w:rPr>
        <w:t xml:space="preserve"> [</w:t>
      </w:r>
      <w:r w:rsidR="005E32F2" w:rsidRPr="00C36AB1">
        <w:rPr>
          <w:vertAlign w:val="superscript"/>
        </w:rPr>
        <w:t>2</w:t>
      </w:r>
      <w:r w:rsidR="003924C1" w:rsidRPr="00C36AB1">
        <w:rPr>
          <w:vertAlign w:val="superscript"/>
        </w:rPr>
        <w:t>1]</w:t>
      </w:r>
      <w:r w:rsidRPr="00C36AB1">
        <w:t>. Las medidas del trozo se registraron con un calibre de precisión de 0,01 mm y para la</w:t>
      </w:r>
      <w:r w:rsidRPr="00BA7541">
        <w:t xml:space="preserve"> medición de las masas se empleó una balanza electrónica de precisión de 0,01 g. El secado del </w:t>
      </w:r>
      <w:r w:rsidRPr="00BA7541">
        <w:lastRenderedPageBreak/>
        <w:t>trozo hasta lograr su masa anhidra se realizó en estufa a una temperatura de 103+/-2 º</w:t>
      </w:r>
      <w:r w:rsidR="000C5642">
        <w:t>C. Los valores de la densidad (ρ</w:t>
      </w:r>
      <w:r w:rsidRPr="00BA7541">
        <w:t xml:space="preserve">) y </w:t>
      </w:r>
      <w:r w:rsidR="00F26C85">
        <w:t>d</w:t>
      </w:r>
      <w:r w:rsidRPr="00BA7541">
        <w:t xml:space="preserve">el contenido de humedad (H) </w:t>
      </w:r>
      <w:r w:rsidRPr="00F26C85">
        <w:t>fueron calculados con las siguientes expresiones:</w:t>
      </w:r>
    </w:p>
    <w:p w:rsidR="00AE724B" w:rsidRDefault="00AE724B" w:rsidP="00AE724B">
      <w:pPr>
        <w:spacing w:after="0"/>
        <w:ind w:firstLine="0"/>
      </w:pPr>
    </w:p>
    <w:p w:rsidR="00EA6846" w:rsidRDefault="003C3A76" w:rsidP="00AE724B">
      <w:pPr>
        <w:spacing w:after="0"/>
        <w:ind w:firstLine="0"/>
      </w:pPr>
      <w:r w:rsidRPr="003C3A76">
        <w:rPr>
          <w:color w:val="FF0000"/>
          <w:position w:val="-30"/>
        </w:rPr>
        <w:object w:dxaOrig="760" w:dyaOrig="680">
          <v:shape id="_x0000_i1027" type="#_x0000_t75" style="width:38.25pt;height:33pt" o:ole="">
            <v:imagedata r:id="rId13" o:title=""/>
          </v:shape>
          <o:OLEObject Type="Embed" ProgID="Equation.DSMT4" ShapeID="_x0000_i1027" DrawAspect="Content" ObjectID="_1539455080" r:id="rId14"/>
        </w:object>
      </w:r>
      <w:r w:rsidR="00F26C85">
        <w:tab/>
      </w:r>
      <w:r w:rsidR="00F26C85">
        <w:tab/>
      </w:r>
      <w:r w:rsidR="00F26C85">
        <w:tab/>
      </w:r>
      <w:r w:rsidR="00F26C85">
        <w:tab/>
      </w:r>
      <w:r w:rsidR="00F26C85">
        <w:tab/>
      </w:r>
      <w:r w:rsidR="00F26C85">
        <w:tab/>
      </w:r>
      <w:r w:rsidR="00F26C85">
        <w:tab/>
      </w:r>
      <w:r w:rsidR="00F26C85">
        <w:tab/>
      </w:r>
      <w:r w:rsidR="00F26C85">
        <w:tab/>
      </w:r>
      <w:r w:rsidR="00F26C85">
        <w:tab/>
      </w:r>
      <w:r w:rsidR="00F26C85">
        <w:tab/>
        <w:t>(3)</w:t>
      </w:r>
    </w:p>
    <w:p w:rsidR="007107F7" w:rsidRDefault="007107F7" w:rsidP="00AE724B">
      <w:pPr>
        <w:spacing w:after="0"/>
        <w:ind w:firstLine="0"/>
      </w:pPr>
    </w:p>
    <w:p w:rsidR="00EA6846" w:rsidRPr="00F26C85" w:rsidRDefault="00AE724B" w:rsidP="00AE724B">
      <w:pPr>
        <w:spacing w:after="0"/>
        <w:ind w:firstLine="0"/>
      </w:pPr>
      <w:r w:rsidRPr="003C3A76">
        <w:rPr>
          <w:color w:val="FF0000"/>
          <w:position w:val="-30"/>
        </w:rPr>
        <w:object w:dxaOrig="1280" w:dyaOrig="680">
          <v:shape id="_x0000_i1028" type="#_x0000_t75" style="width:63.75pt;height:33pt" o:ole="">
            <v:imagedata r:id="rId15" o:title=""/>
          </v:shape>
          <o:OLEObject Type="Embed" ProgID="Equation.DSMT4" ShapeID="_x0000_i1028" DrawAspect="Content" ObjectID="_1539455081" r:id="rId16"/>
        </w:object>
      </w:r>
      <w:r>
        <w:rPr>
          <w:color w:val="FF0000"/>
        </w:rPr>
        <w:tab/>
      </w:r>
      <w:r w:rsidR="007107F7">
        <w:tab/>
      </w:r>
      <w:r w:rsidR="00F26C85">
        <w:tab/>
      </w:r>
      <w:r w:rsidR="00F26C85">
        <w:tab/>
      </w:r>
      <w:r w:rsidR="00F26C85">
        <w:tab/>
      </w:r>
      <w:r w:rsidR="00F26C85">
        <w:tab/>
      </w:r>
      <w:r w:rsidR="00F26C85">
        <w:tab/>
      </w:r>
      <w:r w:rsidR="00F26C85">
        <w:tab/>
      </w:r>
      <w:r w:rsidR="00F26C85">
        <w:tab/>
      </w:r>
      <w:r w:rsidR="00F26C85">
        <w:tab/>
      </w:r>
      <w:r w:rsidR="00F26C85">
        <w:tab/>
        <w:t>(4)</w:t>
      </w:r>
    </w:p>
    <w:p w:rsidR="00EA6846" w:rsidRPr="00F26C85" w:rsidRDefault="00EA6846" w:rsidP="00AE724B">
      <w:pPr>
        <w:spacing w:after="0"/>
        <w:ind w:firstLine="0"/>
      </w:pPr>
    </w:p>
    <w:p w:rsidR="00042662" w:rsidRPr="006720F3" w:rsidRDefault="00063BBD" w:rsidP="007107F7">
      <w:pPr>
        <w:spacing w:after="0"/>
        <w:ind w:firstLine="0"/>
      </w:pPr>
      <w:r w:rsidRPr="006720F3">
        <w:t xml:space="preserve">Siendo </w:t>
      </w:r>
      <w:r w:rsidR="00042662" w:rsidRPr="006720F3">
        <w:t>m</w:t>
      </w:r>
      <w:r w:rsidR="00042662" w:rsidRPr="006720F3">
        <w:rPr>
          <w:vertAlign w:val="subscript"/>
        </w:rPr>
        <w:t>t</w:t>
      </w:r>
      <w:r w:rsidR="00042662" w:rsidRPr="006720F3">
        <w:t>: masa del trozo libre de defectos</w:t>
      </w:r>
      <w:r w:rsidRPr="006720F3">
        <w:t xml:space="preserve">, </w:t>
      </w:r>
      <w:r w:rsidR="00042662" w:rsidRPr="006720F3">
        <w:t>m</w:t>
      </w:r>
      <w:r w:rsidR="00042662" w:rsidRPr="006720F3">
        <w:rPr>
          <w:vertAlign w:val="subscript"/>
        </w:rPr>
        <w:t>a</w:t>
      </w:r>
      <w:r w:rsidR="00042662" w:rsidRPr="006720F3">
        <w:t>: masa anhidra del trozo libre de defectos</w:t>
      </w:r>
      <w:r w:rsidRPr="006720F3">
        <w:t>, V</w:t>
      </w:r>
      <w:r w:rsidRPr="006720F3">
        <w:rPr>
          <w:vertAlign w:val="subscript"/>
        </w:rPr>
        <w:t>t</w:t>
      </w:r>
      <w:r w:rsidRPr="006720F3">
        <w:t>: volumen del trozo libre de defectos.</w:t>
      </w:r>
    </w:p>
    <w:p w:rsidR="007107F7" w:rsidRPr="006720F3" w:rsidRDefault="007107F7" w:rsidP="007107F7">
      <w:pPr>
        <w:spacing w:after="0"/>
        <w:ind w:firstLine="0"/>
      </w:pPr>
    </w:p>
    <w:p w:rsidR="003A5E3B" w:rsidRPr="00C36AB1" w:rsidRDefault="003A5E3B" w:rsidP="003A5E3B">
      <w:pPr>
        <w:ind w:firstLine="0"/>
      </w:pPr>
      <w:r w:rsidRPr="003A5E3B">
        <w:t>Con el fin de analizar resultados comparables, los va</w:t>
      </w:r>
      <w:r w:rsidR="00420052">
        <w:t xml:space="preserve">lores del módulo de elasticidad </w:t>
      </w:r>
      <w:r w:rsidRPr="003A5E3B">
        <w:t xml:space="preserve">y de la densidad </w:t>
      </w:r>
      <w:r w:rsidRPr="00C36AB1">
        <w:t>fueron ajustados a un contenido de humedad del 12% conforme lo establecido en la norma IRAM 9664 (2013)</w:t>
      </w:r>
      <w:r w:rsidR="00E22CC5" w:rsidRPr="00C36AB1">
        <w:rPr>
          <w:vertAlign w:val="superscript"/>
        </w:rPr>
        <w:t xml:space="preserve"> [7]</w:t>
      </w:r>
      <w:r w:rsidRPr="00C36AB1">
        <w:t>.</w:t>
      </w:r>
    </w:p>
    <w:p w:rsidR="00996B08" w:rsidRDefault="004D18AC" w:rsidP="004D18AC">
      <w:pPr>
        <w:ind w:firstLine="0"/>
      </w:pPr>
      <w:r w:rsidRPr="00C36AB1">
        <w:t>Finalmente</w:t>
      </w:r>
      <w:r w:rsidR="00996B08" w:rsidRPr="00C36AB1">
        <w:t>,a través de la aplicación de</w:t>
      </w:r>
      <w:r w:rsidR="009C2683" w:rsidRPr="00C36AB1">
        <w:t xml:space="preserve"> los</w:t>
      </w:r>
      <w:r w:rsidR="00996B08" w:rsidRPr="00C36AB1">
        <w:t xml:space="preserve"> tres</w:t>
      </w:r>
      <w:r w:rsidR="00996B08">
        <w:t xml:space="preserve"> criterios que r</w:t>
      </w:r>
      <w:r w:rsidR="00996B08" w:rsidRPr="00202678">
        <w:t>elaciona</w:t>
      </w:r>
      <w:r w:rsidR="00996B08">
        <w:t>n</w:t>
      </w:r>
      <w:r w:rsidR="00996B08" w:rsidRPr="00202678">
        <w:t xml:space="preserve"> los valores d</w:t>
      </w:r>
      <w:r w:rsidR="00996B08">
        <w:t>e ambos módulos de elasticidad</w:t>
      </w:r>
      <w:r w:rsidR="00DF116C">
        <w:t xml:space="preserve"> (ya mencionados en la Introducción)</w:t>
      </w:r>
      <w:r w:rsidR="00996B08">
        <w:t>,</w:t>
      </w:r>
      <w:r w:rsidR="00E4402D" w:rsidRPr="004D18AC">
        <w:t>se derivaron los valores E</w:t>
      </w:r>
      <w:r w:rsidR="00E4402D" w:rsidRPr="004D18AC">
        <w:rPr>
          <w:vertAlign w:val="subscript"/>
        </w:rPr>
        <w:t>m,l</w:t>
      </w:r>
      <w:r w:rsidR="00E4402D" w:rsidRPr="004D18AC">
        <w:t xml:space="preserve"> a partir de los valores correspondientes de </w:t>
      </w:r>
      <w:r w:rsidR="00E4402D" w:rsidRPr="00996B08">
        <w:t>E</w:t>
      </w:r>
      <w:r w:rsidR="00E4402D" w:rsidRPr="00996B08">
        <w:rPr>
          <w:vertAlign w:val="subscript"/>
        </w:rPr>
        <w:t>m,g</w:t>
      </w:r>
      <w:r w:rsidR="00E4402D" w:rsidRPr="00996B08">
        <w:t xml:space="preserve"> determinados</w:t>
      </w:r>
      <w:r w:rsidR="00E4402D" w:rsidRPr="00202678">
        <w:t xml:space="preserve"> experimentalmente</w:t>
      </w:r>
      <w:r w:rsidR="00E4402D">
        <w:t xml:space="preserve">. </w:t>
      </w:r>
      <w:r w:rsidR="00996B08">
        <w:t xml:space="preserve">La ecuación (5) formula </w:t>
      </w:r>
      <w:r w:rsidR="00996B08" w:rsidRPr="00202678">
        <w:t>el</w:t>
      </w:r>
      <w:r w:rsidR="00996B08">
        <w:t xml:space="preserve"> criterio</w:t>
      </w:r>
      <w:r w:rsidR="00996B08" w:rsidRPr="00C36AB1">
        <w:t>adoptado por la norma EN 384 (2010)</w:t>
      </w:r>
      <w:r w:rsidR="00B42024" w:rsidRPr="00C36AB1">
        <w:rPr>
          <w:vertAlign w:val="superscript"/>
        </w:rPr>
        <w:t xml:space="preserve"> [4]</w:t>
      </w:r>
      <w:r w:rsidR="00996B08" w:rsidRPr="00C36AB1">
        <w:t xml:space="preserve">, la ecuación (6) </w:t>
      </w:r>
      <w:r w:rsidR="00DF116C" w:rsidRPr="00C36AB1">
        <w:t xml:space="preserve">expresa </w:t>
      </w:r>
      <w:r w:rsidR="00996B08" w:rsidRPr="00C36AB1">
        <w:t>el propuesto por Denzler</w:t>
      </w:r>
      <w:r w:rsidR="00996B08" w:rsidRPr="00C36AB1">
        <w:rPr>
          <w:i/>
        </w:rPr>
        <w:t>et al</w:t>
      </w:r>
      <w:r w:rsidR="00996B08" w:rsidRPr="00C36AB1">
        <w:t>. (2008)</w:t>
      </w:r>
      <w:r w:rsidR="00B17083" w:rsidRPr="00C36AB1">
        <w:rPr>
          <w:vertAlign w:val="superscript"/>
        </w:rPr>
        <w:t xml:space="preserve"> [</w:t>
      </w:r>
      <w:r w:rsidR="00D40F43" w:rsidRPr="00C36AB1">
        <w:rPr>
          <w:vertAlign w:val="superscript"/>
        </w:rPr>
        <w:t>15</w:t>
      </w:r>
      <w:r w:rsidR="00B17083" w:rsidRPr="00C36AB1">
        <w:rPr>
          <w:vertAlign w:val="superscript"/>
        </w:rPr>
        <w:t>]</w:t>
      </w:r>
      <w:r w:rsidR="00996B08" w:rsidRPr="00C36AB1">
        <w:t xml:space="preserve"> y la ecuación (7)</w:t>
      </w:r>
      <w:r w:rsidR="00DF116C" w:rsidRPr="00C36AB1">
        <w:t xml:space="preserve"> corresponde a</w:t>
      </w:r>
      <w:r w:rsidRPr="00C36AB1">
        <w:t xml:space="preserve"> la </w:t>
      </w:r>
      <w:r w:rsidR="00671079" w:rsidRPr="00C36AB1">
        <w:t>n</w:t>
      </w:r>
      <w:r w:rsidRPr="00C36AB1">
        <w:t>orma ASTM D 198 (</w:t>
      </w:r>
      <w:r w:rsidR="00C36AB1" w:rsidRPr="00C36AB1">
        <w:t>200</w:t>
      </w:r>
      <w:r w:rsidR="00CA13BA" w:rsidRPr="00C36AB1">
        <w:t>5</w:t>
      </w:r>
      <w:r w:rsidRPr="00C36AB1">
        <w:t>)</w:t>
      </w:r>
      <w:r w:rsidR="00B17083" w:rsidRPr="00C36AB1">
        <w:rPr>
          <w:vertAlign w:val="superscript"/>
        </w:rPr>
        <w:t xml:space="preserve"> [</w:t>
      </w:r>
      <w:r w:rsidR="00D40F43" w:rsidRPr="00C36AB1">
        <w:rPr>
          <w:vertAlign w:val="superscript"/>
        </w:rPr>
        <w:t>16</w:t>
      </w:r>
      <w:r w:rsidR="00B17083" w:rsidRPr="00C36AB1">
        <w:rPr>
          <w:vertAlign w:val="superscript"/>
        </w:rPr>
        <w:t>]</w:t>
      </w:r>
      <w:r w:rsidR="00996B08" w:rsidRPr="00C36AB1">
        <w:t>.</w:t>
      </w:r>
    </w:p>
    <w:p w:rsidR="0026577F" w:rsidRPr="00E420B6" w:rsidRDefault="0026577F" w:rsidP="00E420B6">
      <w:pPr>
        <w:spacing w:after="0"/>
        <w:ind w:firstLine="0"/>
      </w:pPr>
    </w:p>
    <w:p w:rsidR="00F26C85" w:rsidRPr="00E420B6" w:rsidRDefault="00C96606" w:rsidP="00E420B6">
      <w:pPr>
        <w:spacing w:after="0"/>
        <w:ind w:firstLine="0"/>
      </w:pPr>
      <w:r w:rsidRPr="00E420B6">
        <w:rPr>
          <w:position w:val="-32"/>
        </w:rPr>
        <w:object w:dxaOrig="3019" w:dyaOrig="760">
          <v:shape id="_x0000_i1029" type="#_x0000_t75" style="width:150.75pt;height:37.5pt" o:ole="">
            <v:imagedata r:id="rId17" o:title=""/>
          </v:shape>
          <o:OLEObject Type="Embed" ProgID="Equation.DSMT4" ShapeID="_x0000_i1029" DrawAspect="Content" ObjectID="_1539455082" r:id="rId18"/>
        </w:object>
      </w:r>
      <w:r w:rsidR="00310331" w:rsidRPr="00E420B6">
        <w:tab/>
      </w:r>
      <w:r w:rsidR="00310331" w:rsidRPr="00E420B6">
        <w:tab/>
      </w:r>
      <w:r w:rsidR="00310331" w:rsidRPr="00E420B6">
        <w:tab/>
      </w:r>
      <w:r w:rsidR="00310331" w:rsidRPr="00E420B6">
        <w:tab/>
      </w:r>
      <w:r w:rsidR="00310331" w:rsidRPr="00E420B6">
        <w:tab/>
      </w:r>
      <w:r w:rsidR="00310331" w:rsidRPr="00E420B6">
        <w:tab/>
      </w:r>
      <w:r w:rsidR="00310331" w:rsidRPr="00E420B6">
        <w:tab/>
      </w:r>
      <w:r w:rsidR="00310331" w:rsidRPr="00E420B6">
        <w:tab/>
      </w:r>
      <w:r w:rsidR="005E2888" w:rsidRPr="00E420B6">
        <w:t>(5</w:t>
      </w:r>
      <w:r w:rsidR="00310331" w:rsidRPr="00E420B6">
        <w:t>)</w:t>
      </w:r>
    </w:p>
    <w:p w:rsidR="0026577F" w:rsidRPr="00E420B6" w:rsidRDefault="0026577F" w:rsidP="00E420B6">
      <w:pPr>
        <w:spacing w:after="0"/>
        <w:ind w:firstLine="0"/>
      </w:pPr>
    </w:p>
    <w:p w:rsidR="001C6854" w:rsidRPr="00E420B6" w:rsidRDefault="001C6854" w:rsidP="00E420B6">
      <w:pPr>
        <w:spacing w:after="0"/>
        <w:ind w:firstLine="0"/>
      </w:pPr>
      <w:r w:rsidRPr="00E420B6">
        <w:rPr>
          <w:position w:val="-14"/>
        </w:rPr>
        <w:object w:dxaOrig="2480" w:dyaOrig="380">
          <v:shape id="_x0000_i1030" type="#_x0000_t75" style="width:123.75pt;height:18.75pt" o:ole="">
            <v:imagedata r:id="rId19" o:title=""/>
          </v:shape>
          <o:OLEObject Type="Embed" ProgID="Equation.DSMT4" ShapeID="_x0000_i1030" DrawAspect="Content" ObjectID="_1539455083" r:id="rId20"/>
        </w:object>
      </w:r>
      <w:r w:rsidR="0026577F" w:rsidRPr="00E420B6">
        <w:tab/>
      </w:r>
      <w:r w:rsidR="0026577F" w:rsidRPr="00E420B6">
        <w:tab/>
      </w:r>
      <w:r w:rsidR="0026577F" w:rsidRPr="00E420B6">
        <w:tab/>
      </w:r>
      <w:r w:rsidR="0026577F" w:rsidRPr="00E420B6">
        <w:tab/>
      </w:r>
      <w:r w:rsidR="0026577F" w:rsidRPr="00E420B6">
        <w:tab/>
      </w:r>
      <w:r w:rsidR="0026577F" w:rsidRPr="00E420B6">
        <w:tab/>
      </w:r>
      <w:r w:rsidR="0026577F" w:rsidRPr="00E420B6">
        <w:tab/>
      </w:r>
      <w:r w:rsidRPr="00E420B6">
        <w:tab/>
      </w:r>
      <w:r w:rsidRPr="00E420B6">
        <w:tab/>
        <w:t>(6)</w:t>
      </w:r>
    </w:p>
    <w:p w:rsidR="001C6854" w:rsidRPr="00E420B6" w:rsidRDefault="001C6854" w:rsidP="00E420B6">
      <w:pPr>
        <w:spacing w:after="0"/>
        <w:ind w:firstLine="0"/>
      </w:pPr>
    </w:p>
    <w:p w:rsidR="00F26C85" w:rsidRPr="00FF06B5" w:rsidRDefault="0026577F" w:rsidP="00E420B6">
      <w:pPr>
        <w:spacing w:after="0"/>
        <w:ind w:firstLine="0"/>
      </w:pPr>
      <w:r w:rsidRPr="00E420B6">
        <w:rPr>
          <w:position w:val="-70"/>
        </w:rPr>
        <w:object w:dxaOrig="3140" w:dyaOrig="1120">
          <v:shape id="_x0000_i1031" type="#_x0000_t75" style="width:156.75pt;height:54.75pt" o:ole="">
            <v:imagedata r:id="rId21" o:title=""/>
          </v:shape>
          <o:OLEObject Type="Embed" ProgID="Equation.DSMT4" ShapeID="_x0000_i1031" DrawAspect="Content" ObjectID="_1539455084" r:id="rId22"/>
        </w:object>
      </w:r>
      <w:r w:rsidR="00310331">
        <w:tab/>
      </w:r>
      <w:r w:rsidR="00310331">
        <w:tab/>
      </w:r>
      <w:r w:rsidR="00310331">
        <w:tab/>
      </w:r>
      <w:r w:rsidR="00310331">
        <w:tab/>
      </w:r>
      <w:r w:rsidR="00310331">
        <w:tab/>
      </w:r>
      <w:r w:rsidR="00310331">
        <w:tab/>
      </w:r>
      <w:r w:rsidR="00310331">
        <w:tab/>
      </w:r>
      <w:r w:rsidR="00310331">
        <w:tab/>
        <w:t>(7)</w:t>
      </w:r>
    </w:p>
    <w:p w:rsidR="00ED567E" w:rsidRDefault="00ED567E" w:rsidP="00E420B6">
      <w:pPr>
        <w:spacing w:after="0"/>
        <w:ind w:firstLine="0"/>
      </w:pPr>
    </w:p>
    <w:p w:rsidR="005615D9" w:rsidRPr="000771AC" w:rsidRDefault="005615D9" w:rsidP="00310331">
      <w:pPr>
        <w:spacing w:after="0"/>
        <w:ind w:firstLine="0"/>
      </w:pPr>
      <w:r w:rsidRPr="00C672C1">
        <w:t>Siendo</w:t>
      </w:r>
      <w:r w:rsidRPr="00DF79DD">
        <w:t>E</w:t>
      </w:r>
      <w:r w:rsidRPr="00DF79DD">
        <w:rPr>
          <w:vertAlign w:val="subscript"/>
        </w:rPr>
        <w:t>m,g</w:t>
      </w:r>
      <w:r>
        <w:t xml:space="preserve">: </w:t>
      </w:r>
      <w:r w:rsidRPr="00DF79DD">
        <w:t>módulo de</w:t>
      </w:r>
      <w:r>
        <w:t xml:space="preserve"> elasticidad global calculado experimentalmente, n: cantidad de cuerpos de prueba, l: luz en flexión, </w:t>
      </w:r>
      <w:r w:rsidRPr="00C672C1">
        <w:t>b: ancho de la sección transversal</w:t>
      </w:r>
      <w:r>
        <w:t>, h</w:t>
      </w:r>
      <w:r w:rsidRPr="00C672C1">
        <w:t>: altura de la sección</w:t>
      </w:r>
      <w:r>
        <w:t>,</w:t>
      </w:r>
      <w:r w:rsidR="000771AC" w:rsidRPr="00503FAF">
        <w:t>G: módulo de</w:t>
      </w:r>
      <w:r w:rsidR="00A3419A">
        <w:t xml:space="preserve"> elasticidad transversal</w:t>
      </w:r>
      <w:r w:rsidR="00887A97">
        <w:t>igual a</w:t>
      </w:r>
      <w:r w:rsidR="00662783" w:rsidRPr="00DF79DD">
        <w:t>E</w:t>
      </w:r>
      <w:r w:rsidR="00662783" w:rsidRPr="00DF79DD">
        <w:rPr>
          <w:vertAlign w:val="subscript"/>
        </w:rPr>
        <w:t>m,g</w:t>
      </w:r>
      <w:r w:rsidR="00662783">
        <w:t>/16</w:t>
      </w:r>
      <w:r w:rsidR="000771AC">
        <w:t xml:space="preserve">, </w:t>
      </w:r>
      <w:r w:rsidRPr="005615D9">
        <w:t>P</w:t>
      </w:r>
      <w:r w:rsidRPr="005615D9">
        <w:rPr>
          <w:vertAlign w:val="subscript"/>
        </w:rPr>
        <w:t>2</w:t>
      </w:r>
      <w:r w:rsidRPr="005615D9">
        <w:t xml:space="preserve"> – P</w:t>
      </w:r>
      <w:r w:rsidRPr="005615D9">
        <w:rPr>
          <w:vertAlign w:val="subscript"/>
        </w:rPr>
        <w:t>1</w:t>
      </w:r>
      <w:r w:rsidRPr="005615D9">
        <w:t>: incremento de carga sobre la línea de regresión</w:t>
      </w:r>
      <w:r>
        <w:t>,</w:t>
      </w:r>
      <w:r w:rsidRPr="005615D9">
        <w:t xml:space="preserve"> w</w:t>
      </w:r>
      <w:r w:rsidRPr="005615D9">
        <w:rPr>
          <w:vertAlign w:val="subscript"/>
        </w:rPr>
        <w:t>2</w:t>
      </w:r>
      <w:r w:rsidRPr="005615D9">
        <w:t xml:space="preserve"> – w</w:t>
      </w:r>
      <w:r w:rsidRPr="005615D9">
        <w:rPr>
          <w:vertAlign w:val="subscript"/>
        </w:rPr>
        <w:t>1</w:t>
      </w:r>
      <w:r w:rsidRPr="005615D9">
        <w:t>: incremento de deformación correspondiente a P</w:t>
      </w:r>
      <w:r w:rsidRPr="005615D9">
        <w:rPr>
          <w:vertAlign w:val="subscript"/>
        </w:rPr>
        <w:t>2</w:t>
      </w:r>
      <w:r w:rsidRPr="005615D9">
        <w:t xml:space="preserve"> – P</w:t>
      </w:r>
      <w:r w:rsidRPr="005615D9">
        <w:rPr>
          <w:vertAlign w:val="subscript"/>
        </w:rPr>
        <w:t>1</w:t>
      </w:r>
      <w:r w:rsidR="000771AC">
        <w:t>.</w:t>
      </w:r>
    </w:p>
    <w:p w:rsidR="00275402" w:rsidRDefault="00275402" w:rsidP="00E24012">
      <w:pPr>
        <w:ind w:firstLine="0"/>
      </w:pPr>
    </w:p>
    <w:p w:rsidR="00874D6F" w:rsidRPr="00E5440C" w:rsidRDefault="00874D6F" w:rsidP="00A86D6F">
      <w:pPr>
        <w:pStyle w:val="Ttulo1"/>
      </w:pPr>
      <w:r w:rsidRPr="00901DE0">
        <w:lastRenderedPageBreak/>
        <w:t>RESULTADOS Y DISCUSIÓN</w:t>
      </w:r>
    </w:p>
    <w:p w:rsidR="00874D6F" w:rsidRPr="00901DE0" w:rsidRDefault="00874D6F" w:rsidP="00B648AE">
      <w:pPr>
        <w:ind w:firstLine="0"/>
      </w:pPr>
      <w:r w:rsidRPr="000A6C60">
        <w:t xml:space="preserve">Al momento del ensayo, el contenido de </w:t>
      </w:r>
      <w:r w:rsidR="00950C20" w:rsidRPr="000A6C60">
        <w:t>humedad en las vigas presentó</w:t>
      </w:r>
      <w:r w:rsidRPr="000A6C60">
        <w:t xml:space="preserve"> valor</w:t>
      </w:r>
      <w:r w:rsidR="00950C20" w:rsidRPr="000A6C60">
        <w:t>es</w:t>
      </w:r>
      <w:r w:rsidRPr="000A6C60">
        <w:t>medio</w:t>
      </w:r>
      <w:r w:rsidR="00950C20" w:rsidRPr="000A6C60">
        <w:t>s</w:t>
      </w:r>
      <w:r w:rsidRPr="000A6C60">
        <w:t xml:space="preserve"> de 12,1 % y 12,9 % para la Muestra 1 y </w:t>
      </w:r>
      <w:r w:rsidR="0023672E" w:rsidRPr="000A6C60">
        <w:t xml:space="preserve">la Muestra </w:t>
      </w:r>
      <w:r w:rsidRPr="000A6C60">
        <w:t xml:space="preserve">2 respectivamente. Los correspondientes coeficientes de variación fueron 5 % y 2 %. Por su parte, la densidad –ajustada a un contenido de humedad de referencia del 12 % según el criterio de la </w:t>
      </w:r>
      <w:r w:rsidRPr="00C36AB1">
        <w:t xml:space="preserve">norma </w:t>
      </w:r>
      <w:r w:rsidR="00C36AB1" w:rsidRPr="00C36AB1">
        <w:t>IRAM 9664</w:t>
      </w:r>
      <w:r w:rsidR="00B42024" w:rsidRPr="00C36AB1">
        <w:rPr>
          <w:vertAlign w:val="superscript"/>
        </w:rPr>
        <w:t>[7]</w:t>
      </w:r>
      <w:r w:rsidRPr="00C36AB1">
        <w:t>- alcanzó valores medios de 502 kg/m</w:t>
      </w:r>
      <w:r w:rsidRPr="00C36AB1">
        <w:rPr>
          <w:vertAlign w:val="superscript"/>
        </w:rPr>
        <w:t>3</w:t>
      </w:r>
      <w:r w:rsidRPr="00C36AB1">
        <w:t xml:space="preserve"> y 497 kg/m</w:t>
      </w:r>
      <w:r w:rsidRPr="00C36AB1">
        <w:rPr>
          <w:vertAlign w:val="superscript"/>
        </w:rPr>
        <w:t>3</w:t>
      </w:r>
      <w:r w:rsidRPr="00C36AB1">
        <w:t xml:space="preserve"> para la Muestra 1 y </w:t>
      </w:r>
      <w:r w:rsidR="0023672E" w:rsidRPr="00C36AB1">
        <w:t xml:space="preserve">la Muestra </w:t>
      </w:r>
      <w:r w:rsidRPr="00C36AB1">
        <w:t xml:space="preserve">2 respectivamente, siendo los correspondientes coeficientes de variación iguales a 15 % y 13 %. Los resultados del contenido de humedad prueban que el material fue acondicionado adecuadamente para los ensayos estáticos conforme a los requisitos de la norma </w:t>
      </w:r>
      <w:r w:rsidR="00C36AB1" w:rsidRPr="00C36AB1">
        <w:t xml:space="preserve">IRAM 9664 </w:t>
      </w:r>
      <w:r w:rsidR="00B42024" w:rsidRPr="00C36AB1">
        <w:rPr>
          <w:vertAlign w:val="superscript"/>
        </w:rPr>
        <w:t>[7]</w:t>
      </w:r>
      <w:r w:rsidR="009555FD" w:rsidRPr="00C36AB1">
        <w:t>. Los valores de la densidad (</w:t>
      </w:r>
      <w:r w:rsidRPr="00C36AB1">
        <w:t>similares para las dos muestras si se tiene en cuenta la va</w:t>
      </w:r>
      <w:r w:rsidR="009555FD" w:rsidRPr="00C36AB1">
        <w:t>riabilidad natural del material)</w:t>
      </w:r>
      <w:r w:rsidRPr="00C36AB1">
        <w:t xml:space="preserve"> están en línea con los esperados para las especies</w:t>
      </w:r>
      <w:r w:rsidRPr="000A6C60">
        <w:t xml:space="preserve"> estudiadas.</w:t>
      </w:r>
    </w:p>
    <w:p w:rsidR="00874D6F" w:rsidRPr="00C36AB1" w:rsidRDefault="00DF0499" w:rsidP="00B648AE">
      <w:pPr>
        <w:ind w:firstLine="0"/>
      </w:pPr>
      <w:r w:rsidRPr="00DF79DD">
        <w:t xml:space="preserve">Los principales resultados obtenidos para </w:t>
      </w:r>
      <w:r w:rsidR="00874D6F" w:rsidRPr="00DF79DD">
        <w:t>el módulo de</w:t>
      </w:r>
      <w:r w:rsidR="00DF79DD">
        <w:t xml:space="preserve"> elasticidad global (</w:t>
      </w:r>
      <w:r w:rsidR="00874D6F" w:rsidRPr="00DF79DD">
        <w:t>E</w:t>
      </w:r>
      <w:r w:rsidR="00874D6F" w:rsidRPr="00DF79DD">
        <w:rPr>
          <w:vertAlign w:val="subscript"/>
        </w:rPr>
        <w:t>m,g</w:t>
      </w:r>
      <w:r w:rsidR="00874D6F" w:rsidRPr="00DF79DD">
        <w:t>) y para el local (E</w:t>
      </w:r>
      <w:r w:rsidR="00874D6F" w:rsidRPr="00DF79DD">
        <w:rPr>
          <w:vertAlign w:val="subscript"/>
        </w:rPr>
        <w:t>m,l</w:t>
      </w:r>
      <w:r w:rsidR="00874D6F" w:rsidRPr="00DF79DD">
        <w:t xml:space="preserve">) se exhiben en la </w:t>
      </w:r>
      <w:r w:rsidR="00874D6F" w:rsidRPr="00C36AB1">
        <w:t xml:space="preserve">Tabla </w:t>
      </w:r>
      <w:r w:rsidR="00323EF7" w:rsidRPr="00C36AB1">
        <w:t xml:space="preserve">2 </w:t>
      </w:r>
      <w:r w:rsidR="00874D6F" w:rsidRPr="00C36AB1">
        <w:t>en forma separada para las dos muestras. Considerando que la presencia de médula disminuye significativamente las propiedades mecánicas de estas especies según reportes de investigadores (</w:t>
      </w:r>
      <w:r w:rsidR="00C35270" w:rsidRPr="00C36AB1">
        <w:t>Ballarin y Lara Palma 2003</w:t>
      </w:r>
      <w:r w:rsidR="000842DE" w:rsidRPr="00C36AB1">
        <w:rPr>
          <w:vertAlign w:val="superscript"/>
        </w:rPr>
        <w:t>[</w:t>
      </w:r>
      <w:r w:rsidR="00D42A7C" w:rsidRPr="00C36AB1">
        <w:rPr>
          <w:vertAlign w:val="superscript"/>
        </w:rPr>
        <w:t>22</w:t>
      </w:r>
      <w:r w:rsidR="000842DE" w:rsidRPr="00C36AB1">
        <w:rPr>
          <w:vertAlign w:val="superscript"/>
        </w:rPr>
        <w:t>]</w:t>
      </w:r>
      <w:r w:rsidR="002310EE" w:rsidRPr="00C36AB1">
        <w:t>,</w:t>
      </w:r>
      <w:r w:rsidR="002310EE" w:rsidRPr="00C36AB1">
        <w:rPr>
          <w:lang w:val="es-AR"/>
        </w:rPr>
        <w:t xml:space="preserve"> Moya L.</w:t>
      </w:r>
      <w:r w:rsidR="002031F0" w:rsidRPr="00C36AB1">
        <w:rPr>
          <w:i/>
          <w:lang w:val="es-AR"/>
        </w:rPr>
        <w:t>et al.</w:t>
      </w:r>
      <w:r w:rsidR="002310EE" w:rsidRPr="00C36AB1">
        <w:rPr>
          <w:lang w:val="es-AR"/>
        </w:rPr>
        <w:t>2015</w:t>
      </w:r>
      <w:r w:rsidR="000842DE" w:rsidRPr="00C36AB1">
        <w:rPr>
          <w:vertAlign w:val="superscript"/>
          <w:lang w:val="es-AR"/>
        </w:rPr>
        <w:t xml:space="preserve"> [</w:t>
      </w:r>
      <w:r w:rsidR="00D42A7C" w:rsidRPr="00C36AB1">
        <w:rPr>
          <w:vertAlign w:val="superscript"/>
          <w:lang w:val="es-AR"/>
        </w:rPr>
        <w:t>23</w:t>
      </w:r>
      <w:r w:rsidR="000842DE" w:rsidRPr="00C36AB1">
        <w:rPr>
          <w:vertAlign w:val="superscript"/>
          <w:lang w:val="es-AR"/>
        </w:rPr>
        <w:t>]</w:t>
      </w:r>
      <w:r w:rsidR="00B064FA" w:rsidRPr="00C36AB1">
        <w:t>)</w:t>
      </w:r>
      <w:r w:rsidR="00874D6F" w:rsidRPr="00C36AB1">
        <w:t xml:space="preserve"> y constituye</w:t>
      </w:r>
      <w:r w:rsidR="00874D6F" w:rsidRPr="00DF79DD">
        <w:t xml:space="preserve"> un parámetro visual de importancia en el método de clasificación por resistencia adoptado </w:t>
      </w:r>
      <w:r w:rsidRPr="00DF79DD">
        <w:t xml:space="preserve">para estas especies </w:t>
      </w:r>
      <w:r w:rsidR="00874D6F" w:rsidRPr="00DF79DD">
        <w:t xml:space="preserve">por la </w:t>
      </w:r>
      <w:r w:rsidR="00874D6F" w:rsidRPr="00C36AB1">
        <w:t>norma IRAM 9662-3 (2015)</w:t>
      </w:r>
      <w:r w:rsidR="000842DE" w:rsidRPr="00C36AB1">
        <w:rPr>
          <w:vertAlign w:val="superscript"/>
        </w:rPr>
        <w:t>[</w:t>
      </w:r>
      <w:r w:rsidR="005417AF" w:rsidRPr="00C36AB1">
        <w:rPr>
          <w:vertAlign w:val="superscript"/>
        </w:rPr>
        <w:t>24</w:t>
      </w:r>
      <w:r w:rsidR="000842DE" w:rsidRPr="00C36AB1">
        <w:rPr>
          <w:vertAlign w:val="superscript"/>
        </w:rPr>
        <w:t>]</w:t>
      </w:r>
      <w:r w:rsidRPr="00C36AB1">
        <w:t xml:space="preserve"> y por el NationalDesignSpecification (NDS 2012)</w:t>
      </w:r>
      <w:r w:rsidR="00603FF7" w:rsidRPr="00C36AB1">
        <w:rPr>
          <w:vertAlign w:val="superscript"/>
        </w:rPr>
        <w:t xml:space="preserve"> [14]</w:t>
      </w:r>
      <w:r w:rsidR="00874D6F" w:rsidRPr="00C36AB1">
        <w:t xml:space="preserve">, los resultados se discriminan para la totalidad de las vigas y para aquellas sin y con médula. </w:t>
      </w:r>
    </w:p>
    <w:p w:rsidR="00874D6F" w:rsidRDefault="00874D6F" w:rsidP="00DD327A">
      <w:pPr>
        <w:spacing w:before="240" w:after="240"/>
        <w:ind w:firstLine="0"/>
        <w:jc w:val="center"/>
      </w:pPr>
      <w:r w:rsidRPr="00C36AB1">
        <w:t>Tabla</w:t>
      </w:r>
      <w:r w:rsidR="00323EF7" w:rsidRPr="00C36AB1">
        <w:t xml:space="preserve"> 2. </w:t>
      </w:r>
      <w:r w:rsidRPr="00C36AB1">
        <w:t>Principales</w:t>
      </w:r>
      <w:r w:rsidRPr="00901DE0">
        <w:t xml:space="preserve"> resultados experimentales del módulo de elasticidad global (E</w:t>
      </w:r>
      <w:r w:rsidRPr="00901DE0">
        <w:rPr>
          <w:vertAlign w:val="subscript"/>
        </w:rPr>
        <w:t>m,g</w:t>
      </w:r>
      <w:r w:rsidRPr="00901DE0">
        <w:t>) y local (E</w:t>
      </w:r>
      <w:r w:rsidRPr="00901DE0">
        <w:rPr>
          <w:vertAlign w:val="subscript"/>
        </w:rPr>
        <w:t>m,l</w:t>
      </w:r>
      <w:r w:rsidRPr="00901DE0">
        <w:t>)</w:t>
      </w:r>
    </w:p>
    <w:tbl>
      <w:tblPr>
        <w:tblW w:w="0" w:type="auto"/>
        <w:jc w:val="center"/>
        <w:tblLayout w:type="fixed"/>
        <w:tblCellMar>
          <w:left w:w="70" w:type="dxa"/>
          <w:right w:w="70" w:type="dxa"/>
        </w:tblCellMar>
        <w:tblLook w:val="0000"/>
      </w:tblPr>
      <w:tblGrid>
        <w:gridCol w:w="1021"/>
        <w:gridCol w:w="2155"/>
        <w:gridCol w:w="964"/>
        <w:gridCol w:w="964"/>
        <w:gridCol w:w="964"/>
        <w:gridCol w:w="964"/>
        <w:gridCol w:w="964"/>
        <w:gridCol w:w="964"/>
      </w:tblGrid>
      <w:tr w:rsidR="008B6CB5" w:rsidRPr="007D72D0" w:rsidTr="002B0511">
        <w:trPr>
          <w:trHeight w:val="397"/>
          <w:jc w:val="center"/>
        </w:trPr>
        <w:tc>
          <w:tcPr>
            <w:tcW w:w="1021" w:type="dxa"/>
            <w:vMerge w:val="restart"/>
            <w:tcBorders>
              <w:top w:val="single" w:sz="4" w:space="0" w:color="auto"/>
            </w:tcBorders>
            <w:vAlign w:val="center"/>
          </w:tcPr>
          <w:p w:rsidR="008B6CB5" w:rsidRPr="007D72D0" w:rsidRDefault="008B6CB5" w:rsidP="008B6CB5">
            <w:pPr>
              <w:pStyle w:val="Encabezado"/>
              <w:widowControl w:val="0"/>
              <w:tabs>
                <w:tab w:val="clear" w:pos="4419"/>
                <w:tab w:val="clear" w:pos="8838"/>
              </w:tabs>
              <w:rPr>
                <w:rFonts w:ascii="Arial" w:hAnsi="Arial" w:cs="Arial"/>
                <w:sz w:val="24"/>
                <w:szCs w:val="24"/>
              </w:rPr>
            </w:pPr>
            <w:r w:rsidRPr="007D72D0">
              <w:rPr>
                <w:rFonts w:ascii="Arial" w:hAnsi="Arial" w:cs="Arial"/>
                <w:sz w:val="24"/>
                <w:szCs w:val="24"/>
              </w:rPr>
              <w:t>Muestra</w:t>
            </w:r>
          </w:p>
        </w:tc>
        <w:tc>
          <w:tcPr>
            <w:tcW w:w="2155" w:type="dxa"/>
            <w:vMerge w:val="restart"/>
            <w:tcBorders>
              <w:top w:val="single" w:sz="4" w:space="0" w:color="auto"/>
            </w:tcBorders>
            <w:vAlign w:val="center"/>
          </w:tcPr>
          <w:p w:rsidR="008B6CB5" w:rsidRPr="007D72D0" w:rsidRDefault="008B6CB5" w:rsidP="008B6CB5">
            <w:pPr>
              <w:pStyle w:val="Encabezado"/>
              <w:widowControl w:val="0"/>
              <w:tabs>
                <w:tab w:val="clear" w:pos="4419"/>
                <w:tab w:val="clear" w:pos="8838"/>
              </w:tabs>
              <w:rPr>
                <w:rFonts w:ascii="Arial" w:hAnsi="Arial" w:cs="Arial"/>
                <w:sz w:val="24"/>
                <w:szCs w:val="24"/>
              </w:rPr>
            </w:pPr>
          </w:p>
        </w:tc>
        <w:tc>
          <w:tcPr>
            <w:tcW w:w="1928" w:type="dxa"/>
            <w:gridSpan w:val="2"/>
            <w:tcBorders>
              <w:top w:val="single" w:sz="4" w:space="0" w:color="auto"/>
            </w:tcBorders>
            <w:vAlign w:val="center"/>
          </w:tcPr>
          <w:p w:rsidR="008B6CB5" w:rsidRPr="007D72D0" w:rsidRDefault="008B6CB5" w:rsidP="008B6CB5">
            <w:pPr>
              <w:spacing w:after="0"/>
              <w:ind w:firstLine="0"/>
              <w:jc w:val="center"/>
            </w:pPr>
            <w:r w:rsidRPr="007D72D0">
              <w:t>Todas las vigas</w:t>
            </w:r>
          </w:p>
        </w:tc>
        <w:tc>
          <w:tcPr>
            <w:tcW w:w="1928" w:type="dxa"/>
            <w:gridSpan w:val="2"/>
            <w:tcBorders>
              <w:top w:val="single" w:sz="4" w:space="0" w:color="auto"/>
            </w:tcBorders>
            <w:vAlign w:val="center"/>
          </w:tcPr>
          <w:p w:rsidR="008B6CB5" w:rsidRPr="007D72D0" w:rsidRDefault="008B6CB5" w:rsidP="008B6CB5">
            <w:pPr>
              <w:spacing w:after="0"/>
              <w:ind w:firstLine="0"/>
              <w:jc w:val="center"/>
            </w:pPr>
            <w:r w:rsidRPr="007D72D0">
              <w:t>Sin médula</w:t>
            </w:r>
          </w:p>
        </w:tc>
        <w:tc>
          <w:tcPr>
            <w:tcW w:w="1928" w:type="dxa"/>
            <w:gridSpan w:val="2"/>
            <w:tcBorders>
              <w:top w:val="single" w:sz="4" w:space="0" w:color="auto"/>
            </w:tcBorders>
            <w:vAlign w:val="center"/>
          </w:tcPr>
          <w:p w:rsidR="008B6CB5" w:rsidRPr="007D72D0" w:rsidRDefault="008B6CB5" w:rsidP="008B6CB5">
            <w:pPr>
              <w:spacing w:after="0"/>
              <w:ind w:firstLine="0"/>
              <w:jc w:val="center"/>
            </w:pPr>
            <w:r w:rsidRPr="007D72D0">
              <w:t>Con médula</w:t>
            </w:r>
          </w:p>
        </w:tc>
      </w:tr>
      <w:tr w:rsidR="008B6CB5" w:rsidRPr="007D72D0" w:rsidTr="002B0511">
        <w:trPr>
          <w:trHeight w:val="397"/>
          <w:jc w:val="center"/>
        </w:trPr>
        <w:tc>
          <w:tcPr>
            <w:tcW w:w="1021" w:type="dxa"/>
            <w:vMerge/>
            <w:tcBorders>
              <w:bottom w:val="double" w:sz="4" w:space="0" w:color="auto"/>
            </w:tcBorders>
            <w:vAlign w:val="center"/>
          </w:tcPr>
          <w:p w:rsidR="008B6CB5" w:rsidRPr="007D72D0" w:rsidRDefault="008B6CB5" w:rsidP="008B6CB5">
            <w:pPr>
              <w:pStyle w:val="Ttulo1"/>
              <w:keepNext w:val="0"/>
              <w:rPr>
                <w:rFonts w:cs="Arial"/>
                <w:szCs w:val="24"/>
              </w:rPr>
            </w:pPr>
          </w:p>
        </w:tc>
        <w:tc>
          <w:tcPr>
            <w:tcW w:w="2155" w:type="dxa"/>
            <w:vMerge/>
            <w:tcBorders>
              <w:bottom w:val="double" w:sz="4" w:space="0" w:color="auto"/>
            </w:tcBorders>
            <w:vAlign w:val="center"/>
          </w:tcPr>
          <w:p w:rsidR="008B6CB5" w:rsidRPr="007D72D0" w:rsidRDefault="008B6CB5" w:rsidP="008B6CB5">
            <w:pPr>
              <w:pStyle w:val="Ttulo1"/>
              <w:keepNext w:val="0"/>
              <w:rPr>
                <w:rFonts w:cs="Arial"/>
                <w:szCs w:val="24"/>
              </w:rPr>
            </w:pPr>
          </w:p>
        </w:tc>
        <w:tc>
          <w:tcPr>
            <w:tcW w:w="964" w:type="dxa"/>
            <w:tcBorders>
              <w:bottom w:val="double" w:sz="4" w:space="0" w:color="auto"/>
            </w:tcBorders>
            <w:vAlign w:val="center"/>
          </w:tcPr>
          <w:p w:rsidR="008B6CB5" w:rsidRPr="007D72D0" w:rsidRDefault="008B6CB5" w:rsidP="008B6CB5">
            <w:pPr>
              <w:spacing w:after="0"/>
              <w:ind w:firstLine="0"/>
              <w:jc w:val="center"/>
            </w:pPr>
            <w:r w:rsidRPr="007D72D0">
              <w:t>E</w:t>
            </w:r>
            <w:r w:rsidRPr="007D72D0">
              <w:rPr>
                <w:vertAlign w:val="subscript"/>
              </w:rPr>
              <w:t>m,g</w:t>
            </w:r>
          </w:p>
        </w:tc>
        <w:tc>
          <w:tcPr>
            <w:tcW w:w="964" w:type="dxa"/>
            <w:tcBorders>
              <w:bottom w:val="double" w:sz="4" w:space="0" w:color="auto"/>
            </w:tcBorders>
            <w:vAlign w:val="center"/>
          </w:tcPr>
          <w:p w:rsidR="008B6CB5" w:rsidRPr="007D72D0" w:rsidRDefault="008B6CB5" w:rsidP="008B6CB5">
            <w:pPr>
              <w:spacing w:after="0"/>
              <w:ind w:firstLine="0"/>
              <w:jc w:val="center"/>
            </w:pPr>
            <w:r w:rsidRPr="007D72D0">
              <w:t>E</w:t>
            </w:r>
            <w:r w:rsidRPr="007D72D0">
              <w:rPr>
                <w:vertAlign w:val="subscript"/>
              </w:rPr>
              <w:t>m,l</w:t>
            </w:r>
          </w:p>
        </w:tc>
        <w:tc>
          <w:tcPr>
            <w:tcW w:w="964" w:type="dxa"/>
            <w:tcBorders>
              <w:bottom w:val="double" w:sz="4" w:space="0" w:color="auto"/>
            </w:tcBorders>
            <w:vAlign w:val="center"/>
          </w:tcPr>
          <w:p w:rsidR="008B6CB5" w:rsidRPr="007D72D0" w:rsidRDefault="008B6CB5" w:rsidP="008B6CB5">
            <w:pPr>
              <w:spacing w:after="0"/>
              <w:ind w:firstLine="0"/>
              <w:jc w:val="center"/>
            </w:pPr>
            <w:r w:rsidRPr="007D72D0">
              <w:t>E</w:t>
            </w:r>
            <w:r w:rsidRPr="007D72D0">
              <w:rPr>
                <w:vertAlign w:val="subscript"/>
              </w:rPr>
              <w:t>m,g</w:t>
            </w:r>
          </w:p>
        </w:tc>
        <w:tc>
          <w:tcPr>
            <w:tcW w:w="964" w:type="dxa"/>
            <w:tcBorders>
              <w:bottom w:val="double" w:sz="4" w:space="0" w:color="auto"/>
            </w:tcBorders>
            <w:vAlign w:val="center"/>
          </w:tcPr>
          <w:p w:rsidR="008B6CB5" w:rsidRPr="007D72D0" w:rsidRDefault="008B6CB5" w:rsidP="008B6CB5">
            <w:pPr>
              <w:spacing w:after="0"/>
              <w:ind w:firstLine="0"/>
              <w:jc w:val="center"/>
            </w:pPr>
            <w:r w:rsidRPr="007D72D0">
              <w:t>E</w:t>
            </w:r>
            <w:r w:rsidRPr="007D72D0">
              <w:rPr>
                <w:vertAlign w:val="subscript"/>
              </w:rPr>
              <w:t>m,l</w:t>
            </w:r>
          </w:p>
        </w:tc>
        <w:tc>
          <w:tcPr>
            <w:tcW w:w="964" w:type="dxa"/>
            <w:tcBorders>
              <w:bottom w:val="double" w:sz="4" w:space="0" w:color="auto"/>
            </w:tcBorders>
            <w:vAlign w:val="center"/>
          </w:tcPr>
          <w:p w:rsidR="008B6CB5" w:rsidRPr="007D72D0" w:rsidRDefault="008B6CB5" w:rsidP="008B6CB5">
            <w:pPr>
              <w:spacing w:after="0"/>
              <w:ind w:firstLine="0"/>
              <w:jc w:val="center"/>
            </w:pPr>
            <w:r w:rsidRPr="007D72D0">
              <w:t>E</w:t>
            </w:r>
            <w:r w:rsidRPr="007D72D0">
              <w:rPr>
                <w:vertAlign w:val="subscript"/>
              </w:rPr>
              <w:t>m,g</w:t>
            </w:r>
          </w:p>
        </w:tc>
        <w:tc>
          <w:tcPr>
            <w:tcW w:w="964" w:type="dxa"/>
            <w:tcBorders>
              <w:bottom w:val="double" w:sz="4" w:space="0" w:color="auto"/>
            </w:tcBorders>
            <w:vAlign w:val="center"/>
          </w:tcPr>
          <w:p w:rsidR="008B6CB5" w:rsidRPr="007D72D0" w:rsidRDefault="008B6CB5" w:rsidP="008B6CB5">
            <w:pPr>
              <w:spacing w:after="0"/>
              <w:ind w:firstLine="0"/>
              <w:jc w:val="center"/>
            </w:pPr>
            <w:r w:rsidRPr="007D72D0">
              <w:t>E</w:t>
            </w:r>
            <w:r w:rsidRPr="007D72D0">
              <w:rPr>
                <w:vertAlign w:val="subscript"/>
              </w:rPr>
              <w:t>m,l</w:t>
            </w:r>
          </w:p>
        </w:tc>
      </w:tr>
      <w:tr w:rsidR="008B6CB5" w:rsidRPr="007D72D0" w:rsidTr="00593825">
        <w:trPr>
          <w:trHeight w:val="397"/>
          <w:jc w:val="center"/>
        </w:trPr>
        <w:tc>
          <w:tcPr>
            <w:tcW w:w="1021" w:type="dxa"/>
            <w:vMerge w:val="restart"/>
            <w:tcBorders>
              <w:top w:val="double" w:sz="4" w:space="0" w:color="auto"/>
            </w:tcBorders>
            <w:vAlign w:val="center"/>
          </w:tcPr>
          <w:p w:rsidR="00050CB0" w:rsidRPr="007D72D0" w:rsidRDefault="00050CB0" w:rsidP="0052457F">
            <w:pPr>
              <w:spacing w:after="0"/>
              <w:ind w:firstLine="0"/>
              <w:jc w:val="center"/>
            </w:pPr>
            <w:r w:rsidRPr="007D72D0">
              <w:t>1</w:t>
            </w:r>
          </w:p>
        </w:tc>
        <w:tc>
          <w:tcPr>
            <w:tcW w:w="2155" w:type="dxa"/>
            <w:tcBorders>
              <w:top w:val="double" w:sz="4" w:space="0" w:color="auto"/>
            </w:tcBorders>
            <w:vAlign w:val="center"/>
          </w:tcPr>
          <w:p w:rsidR="00050CB0" w:rsidRPr="007D72D0" w:rsidRDefault="00050CB0" w:rsidP="008B6CB5">
            <w:pPr>
              <w:spacing w:after="0"/>
              <w:ind w:firstLine="0"/>
            </w:pPr>
            <w:r w:rsidRPr="007D72D0">
              <w:t>Promedio (N/mm</w:t>
            </w:r>
            <w:r w:rsidRPr="007D72D0">
              <w:rPr>
                <w:vertAlign w:val="superscript"/>
              </w:rPr>
              <w:t>2</w:t>
            </w:r>
            <w:r w:rsidRPr="007D72D0">
              <w:t>)</w:t>
            </w:r>
          </w:p>
        </w:tc>
        <w:tc>
          <w:tcPr>
            <w:tcW w:w="964" w:type="dxa"/>
            <w:tcBorders>
              <w:top w:val="double" w:sz="4" w:space="0" w:color="auto"/>
            </w:tcBorders>
            <w:vAlign w:val="center"/>
          </w:tcPr>
          <w:p w:rsidR="00050CB0" w:rsidRPr="007D72D0" w:rsidRDefault="00050CB0" w:rsidP="008B6CB5">
            <w:pPr>
              <w:spacing w:after="0"/>
              <w:ind w:firstLine="0"/>
              <w:jc w:val="center"/>
            </w:pPr>
            <w:r w:rsidRPr="007D72D0">
              <w:t>8713</w:t>
            </w:r>
          </w:p>
        </w:tc>
        <w:tc>
          <w:tcPr>
            <w:tcW w:w="964" w:type="dxa"/>
            <w:tcBorders>
              <w:top w:val="double" w:sz="4" w:space="0" w:color="auto"/>
            </w:tcBorders>
            <w:vAlign w:val="center"/>
          </w:tcPr>
          <w:p w:rsidR="00050CB0" w:rsidRPr="007D72D0" w:rsidRDefault="00050CB0" w:rsidP="008B6CB5">
            <w:pPr>
              <w:spacing w:after="0"/>
              <w:ind w:firstLine="0"/>
              <w:jc w:val="center"/>
            </w:pPr>
            <w:r w:rsidRPr="007D72D0">
              <w:t>9153</w:t>
            </w:r>
          </w:p>
        </w:tc>
        <w:tc>
          <w:tcPr>
            <w:tcW w:w="964" w:type="dxa"/>
            <w:tcBorders>
              <w:top w:val="double" w:sz="4" w:space="0" w:color="auto"/>
            </w:tcBorders>
            <w:vAlign w:val="center"/>
          </w:tcPr>
          <w:p w:rsidR="00050CB0" w:rsidRPr="007D72D0" w:rsidRDefault="00050CB0" w:rsidP="008B6CB5">
            <w:pPr>
              <w:spacing w:after="0"/>
              <w:ind w:firstLine="0"/>
              <w:jc w:val="center"/>
            </w:pPr>
            <w:r w:rsidRPr="007D72D0">
              <w:t>9150</w:t>
            </w:r>
          </w:p>
        </w:tc>
        <w:tc>
          <w:tcPr>
            <w:tcW w:w="964" w:type="dxa"/>
            <w:tcBorders>
              <w:top w:val="double" w:sz="4" w:space="0" w:color="auto"/>
            </w:tcBorders>
            <w:vAlign w:val="center"/>
          </w:tcPr>
          <w:p w:rsidR="00050CB0" w:rsidRPr="007D72D0" w:rsidRDefault="00050CB0" w:rsidP="008B6CB5">
            <w:pPr>
              <w:spacing w:after="0"/>
              <w:ind w:firstLine="0"/>
              <w:jc w:val="center"/>
            </w:pPr>
            <w:r w:rsidRPr="007D72D0">
              <w:t>9346</w:t>
            </w:r>
          </w:p>
        </w:tc>
        <w:tc>
          <w:tcPr>
            <w:tcW w:w="964" w:type="dxa"/>
            <w:tcBorders>
              <w:top w:val="double" w:sz="4" w:space="0" w:color="auto"/>
            </w:tcBorders>
            <w:vAlign w:val="center"/>
          </w:tcPr>
          <w:p w:rsidR="00050CB0" w:rsidRPr="007D72D0" w:rsidRDefault="00050CB0" w:rsidP="008B6CB5">
            <w:pPr>
              <w:spacing w:after="0"/>
              <w:ind w:firstLine="0"/>
              <w:jc w:val="center"/>
            </w:pPr>
            <w:r w:rsidRPr="007D72D0">
              <w:t>8466</w:t>
            </w:r>
          </w:p>
        </w:tc>
        <w:tc>
          <w:tcPr>
            <w:tcW w:w="964" w:type="dxa"/>
            <w:tcBorders>
              <w:top w:val="double" w:sz="4" w:space="0" w:color="auto"/>
            </w:tcBorders>
            <w:vAlign w:val="center"/>
          </w:tcPr>
          <w:p w:rsidR="00050CB0" w:rsidRPr="007D72D0" w:rsidRDefault="00050CB0" w:rsidP="008B6CB5">
            <w:pPr>
              <w:spacing w:after="0"/>
              <w:ind w:firstLine="0"/>
              <w:jc w:val="center"/>
            </w:pPr>
            <w:r w:rsidRPr="007D72D0">
              <w:t>9045</w:t>
            </w:r>
          </w:p>
        </w:tc>
      </w:tr>
      <w:tr w:rsidR="008B6CB5" w:rsidRPr="007D72D0" w:rsidTr="00593825">
        <w:trPr>
          <w:trHeight w:val="397"/>
          <w:jc w:val="center"/>
        </w:trPr>
        <w:tc>
          <w:tcPr>
            <w:tcW w:w="1021" w:type="dxa"/>
            <w:vMerge/>
            <w:vAlign w:val="center"/>
          </w:tcPr>
          <w:p w:rsidR="00050CB0" w:rsidRPr="007D72D0" w:rsidRDefault="00050CB0" w:rsidP="0052457F">
            <w:pPr>
              <w:spacing w:after="0"/>
              <w:ind w:firstLine="0"/>
              <w:jc w:val="center"/>
            </w:pPr>
          </w:p>
        </w:tc>
        <w:tc>
          <w:tcPr>
            <w:tcW w:w="2155" w:type="dxa"/>
            <w:vAlign w:val="center"/>
          </w:tcPr>
          <w:p w:rsidR="00050CB0" w:rsidRPr="007D72D0" w:rsidRDefault="00050CB0" w:rsidP="008B6CB5">
            <w:pPr>
              <w:spacing w:after="0"/>
              <w:ind w:firstLine="0"/>
            </w:pPr>
            <w:r w:rsidRPr="007D72D0">
              <w:t>CV (%)</w:t>
            </w:r>
          </w:p>
        </w:tc>
        <w:tc>
          <w:tcPr>
            <w:tcW w:w="964" w:type="dxa"/>
            <w:vAlign w:val="center"/>
          </w:tcPr>
          <w:p w:rsidR="00050CB0" w:rsidRPr="007D72D0" w:rsidRDefault="00050CB0" w:rsidP="008B6CB5">
            <w:pPr>
              <w:spacing w:after="0"/>
              <w:ind w:firstLine="0"/>
              <w:jc w:val="center"/>
            </w:pPr>
            <w:r w:rsidRPr="007D72D0">
              <w:t>21</w:t>
            </w:r>
          </w:p>
        </w:tc>
        <w:tc>
          <w:tcPr>
            <w:tcW w:w="964" w:type="dxa"/>
            <w:vAlign w:val="center"/>
          </w:tcPr>
          <w:p w:rsidR="00050CB0" w:rsidRPr="007D72D0" w:rsidRDefault="00050CB0" w:rsidP="008B6CB5">
            <w:pPr>
              <w:spacing w:after="0"/>
              <w:ind w:firstLine="0"/>
              <w:jc w:val="center"/>
            </w:pPr>
            <w:r w:rsidRPr="007D72D0">
              <w:t>26</w:t>
            </w:r>
          </w:p>
        </w:tc>
        <w:tc>
          <w:tcPr>
            <w:tcW w:w="964" w:type="dxa"/>
            <w:vAlign w:val="center"/>
          </w:tcPr>
          <w:p w:rsidR="00050CB0" w:rsidRPr="007D72D0" w:rsidRDefault="00050CB0" w:rsidP="008B6CB5">
            <w:pPr>
              <w:spacing w:after="0"/>
              <w:ind w:firstLine="0"/>
              <w:jc w:val="center"/>
            </w:pPr>
            <w:r w:rsidRPr="007D72D0">
              <w:t>23</w:t>
            </w:r>
          </w:p>
        </w:tc>
        <w:tc>
          <w:tcPr>
            <w:tcW w:w="964" w:type="dxa"/>
            <w:vAlign w:val="center"/>
          </w:tcPr>
          <w:p w:rsidR="00050CB0" w:rsidRPr="007D72D0" w:rsidRDefault="00050CB0" w:rsidP="008B6CB5">
            <w:pPr>
              <w:spacing w:after="0"/>
              <w:ind w:firstLine="0"/>
              <w:jc w:val="center"/>
            </w:pPr>
            <w:r w:rsidRPr="007D72D0">
              <w:t>25</w:t>
            </w:r>
          </w:p>
        </w:tc>
        <w:tc>
          <w:tcPr>
            <w:tcW w:w="964" w:type="dxa"/>
            <w:vAlign w:val="center"/>
          </w:tcPr>
          <w:p w:rsidR="00050CB0" w:rsidRPr="007D72D0" w:rsidRDefault="00050CB0" w:rsidP="008B6CB5">
            <w:pPr>
              <w:spacing w:after="0"/>
              <w:ind w:firstLine="0"/>
              <w:jc w:val="center"/>
            </w:pPr>
            <w:r w:rsidRPr="007D72D0">
              <w:t>20</w:t>
            </w:r>
          </w:p>
        </w:tc>
        <w:tc>
          <w:tcPr>
            <w:tcW w:w="964" w:type="dxa"/>
            <w:vAlign w:val="center"/>
          </w:tcPr>
          <w:p w:rsidR="00050CB0" w:rsidRPr="007D72D0" w:rsidRDefault="00050CB0" w:rsidP="008B6CB5">
            <w:pPr>
              <w:spacing w:after="0"/>
              <w:ind w:firstLine="0"/>
              <w:jc w:val="center"/>
            </w:pPr>
            <w:r w:rsidRPr="007D72D0">
              <w:t>26</w:t>
            </w:r>
          </w:p>
        </w:tc>
      </w:tr>
      <w:tr w:rsidR="008B6CB5" w:rsidRPr="007D72D0" w:rsidTr="00593825">
        <w:trPr>
          <w:trHeight w:val="397"/>
          <w:jc w:val="center"/>
        </w:trPr>
        <w:tc>
          <w:tcPr>
            <w:tcW w:w="1021" w:type="dxa"/>
            <w:vMerge/>
            <w:tcBorders>
              <w:bottom w:val="single" w:sz="4" w:space="0" w:color="auto"/>
            </w:tcBorders>
            <w:vAlign w:val="center"/>
          </w:tcPr>
          <w:p w:rsidR="00050CB0" w:rsidRPr="007D72D0" w:rsidRDefault="00050CB0" w:rsidP="0052457F">
            <w:pPr>
              <w:spacing w:after="0"/>
              <w:ind w:firstLine="0"/>
              <w:jc w:val="center"/>
            </w:pPr>
          </w:p>
        </w:tc>
        <w:tc>
          <w:tcPr>
            <w:tcW w:w="2155" w:type="dxa"/>
            <w:tcBorders>
              <w:bottom w:val="single" w:sz="4" w:space="0" w:color="auto"/>
            </w:tcBorders>
            <w:vAlign w:val="center"/>
          </w:tcPr>
          <w:p w:rsidR="00050CB0" w:rsidRPr="007D72D0" w:rsidRDefault="00050CB0" w:rsidP="008B6CB5">
            <w:pPr>
              <w:spacing w:after="0"/>
              <w:ind w:firstLine="0"/>
            </w:pPr>
            <w:r w:rsidRPr="007D72D0">
              <w:t>n</w:t>
            </w:r>
          </w:p>
        </w:tc>
        <w:tc>
          <w:tcPr>
            <w:tcW w:w="964" w:type="dxa"/>
            <w:tcBorders>
              <w:bottom w:val="single" w:sz="4" w:space="0" w:color="auto"/>
            </w:tcBorders>
            <w:vAlign w:val="center"/>
          </w:tcPr>
          <w:p w:rsidR="00050CB0" w:rsidRPr="007D72D0" w:rsidRDefault="00050CB0" w:rsidP="008B6CB5">
            <w:pPr>
              <w:spacing w:after="0"/>
              <w:ind w:firstLine="0"/>
              <w:jc w:val="center"/>
            </w:pPr>
            <w:r w:rsidRPr="007D72D0">
              <w:t>50</w:t>
            </w:r>
          </w:p>
        </w:tc>
        <w:tc>
          <w:tcPr>
            <w:tcW w:w="964" w:type="dxa"/>
            <w:tcBorders>
              <w:bottom w:val="single" w:sz="4" w:space="0" w:color="auto"/>
            </w:tcBorders>
            <w:vAlign w:val="center"/>
          </w:tcPr>
          <w:p w:rsidR="00050CB0" w:rsidRPr="007D72D0" w:rsidRDefault="00050CB0" w:rsidP="008B6CB5">
            <w:pPr>
              <w:spacing w:after="0"/>
              <w:ind w:firstLine="0"/>
              <w:jc w:val="center"/>
            </w:pPr>
            <w:r w:rsidRPr="007D72D0">
              <w:t>50</w:t>
            </w:r>
          </w:p>
        </w:tc>
        <w:tc>
          <w:tcPr>
            <w:tcW w:w="964" w:type="dxa"/>
            <w:tcBorders>
              <w:bottom w:val="single" w:sz="4" w:space="0" w:color="auto"/>
            </w:tcBorders>
            <w:vAlign w:val="center"/>
          </w:tcPr>
          <w:p w:rsidR="00050CB0" w:rsidRPr="007D72D0" w:rsidRDefault="00050CB0" w:rsidP="008B6CB5">
            <w:pPr>
              <w:spacing w:after="0"/>
              <w:ind w:firstLine="0"/>
              <w:jc w:val="center"/>
            </w:pPr>
            <w:r w:rsidRPr="007D72D0">
              <w:t>18</w:t>
            </w:r>
          </w:p>
        </w:tc>
        <w:tc>
          <w:tcPr>
            <w:tcW w:w="964" w:type="dxa"/>
            <w:tcBorders>
              <w:bottom w:val="single" w:sz="4" w:space="0" w:color="auto"/>
            </w:tcBorders>
            <w:vAlign w:val="center"/>
          </w:tcPr>
          <w:p w:rsidR="00050CB0" w:rsidRPr="007D72D0" w:rsidRDefault="00050CB0" w:rsidP="008B6CB5">
            <w:pPr>
              <w:spacing w:after="0"/>
              <w:ind w:firstLine="0"/>
              <w:jc w:val="center"/>
            </w:pPr>
            <w:r w:rsidRPr="007D72D0">
              <w:t>18</w:t>
            </w:r>
          </w:p>
        </w:tc>
        <w:tc>
          <w:tcPr>
            <w:tcW w:w="964" w:type="dxa"/>
            <w:tcBorders>
              <w:bottom w:val="single" w:sz="4" w:space="0" w:color="auto"/>
            </w:tcBorders>
            <w:vAlign w:val="center"/>
          </w:tcPr>
          <w:p w:rsidR="00050CB0" w:rsidRPr="007D72D0" w:rsidRDefault="00050CB0" w:rsidP="008B6CB5">
            <w:pPr>
              <w:spacing w:after="0"/>
              <w:ind w:firstLine="0"/>
              <w:jc w:val="center"/>
            </w:pPr>
            <w:r w:rsidRPr="007D72D0">
              <w:t>32</w:t>
            </w:r>
          </w:p>
        </w:tc>
        <w:tc>
          <w:tcPr>
            <w:tcW w:w="964" w:type="dxa"/>
            <w:tcBorders>
              <w:bottom w:val="single" w:sz="4" w:space="0" w:color="auto"/>
            </w:tcBorders>
            <w:vAlign w:val="center"/>
          </w:tcPr>
          <w:p w:rsidR="00050CB0" w:rsidRPr="007D72D0" w:rsidRDefault="00050CB0" w:rsidP="008B6CB5">
            <w:pPr>
              <w:spacing w:after="0"/>
              <w:ind w:firstLine="0"/>
              <w:jc w:val="center"/>
            </w:pPr>
            <w:r w:rsidRPr="007D72D0">
              <w:t>32</w:t>
            </w:r>
          </w:p>
        </w:tc>
      </w:tr>
      <w:tr w:rsidR="008B6CB5" w:rsidRPr="007D72D0" w:rsidTr="00593825">
        <w:trPr>
          <w:trHeight w:val="397"/>
          <w:jc w:val="center"/>
        </w:trPr>
        <w:tc>
          <w:tcPr>
            <w:tcW w:w="1021" w:type="dxa"/>
            <w:vMerge w:val="restart"/>
            <w:tcBorders>
              <w:top w:val="single" w:sz="4" w:space="0" w:color="auto"/>
            </w:tcBorders>
            <w:vAlign w:val="center"/>
          </w:tcPr>
          <w:p w:rsidR="00050CB0" w:rsidRPr="007D72D0" w:rsidRDefault="00050CB0" w:rsidP="0052457F">
            <w:pPr>
              <w:spacing w:after="0"/>
              <w:ind w:firstLine="0"/>
              <w:jc w:val="center"/>
            </w:pPr>
            <w:r w:rsidRPr="007D72D0">
              <w:t>2</w:t>
            </w:r>
          </w:p>
        </w:tc>
        <w:tc>
          <w:tcPr>
            <w:tcW w:w="2155" w:type="dxa"/>
            <w:tcBorders>
              <w:top w:val="single" w:sz="4" w:space="0" w:color="auto"/>
            </w:tcBorders>
            <w:vAlign w:val="center"/>
          </w:tcPr>
          <w:p w:rsidR="00050CB0" w:rsidRPr="007D72D0" w:rsidRDefault="00050CB0" w:rsidP="008B6CB5">
            <w:pPr>
              <w:spacing w:after="0"/>
              <w:ind w:firstLine="0"/>
            </w:pPr>
            <w:r w:rsidRPr="007D72D0">
              <w:t>Promedio (N/mm</w:t>
            </w:r>
            <w:r w:rsidRPr="007D72D0">
              <w:rPr>
                <w:vertAlign w:val="superscript"/>
              </w:rPr>
              <w:t>2</w:t>
            </w:r>
            <w:r w:rsidRPr="007D72D0">
              <w:t>)</w:t>
            </w:r>
          </w:p>
        </w:tc>
        <w:tc>
          <w:tcPr>
            <w:tcW w:w="964" w:type="dxa"/>
            <w:tcBorders>
              <w:top w:val="single" w:sz="4" w:space="0" w:color="auto"/>
            </w:tcBorders>
            <w:vAlign w:val="center"/>
          </w:tcPr>
          <w:p w:rsidR="00050CB0" w:rsidRPr="007D72D0" w:rsidRDefault="00050CB0" w:rsidP="008B6CB5">
            <w:pPr>
              <w:spacing w:after="0"/>
              <w:ind w:firstLine="0"/>
              <w:jc w:val="center"/>
            </w:pPr>
            <w:r w:rsidRPr="007D72D0">
              <w:t>9140</w:t>
            </w:r>
          </w:p>
        </w:tc>
        <w:tc>
          <w:tcPr>
            <w:tcW w:w="964" w:type="dxa"/>
            <w:tcBorders>
              <w:top w:val="single" w:sz="4" w:space="0" w:color="auto"/>
            </w:tcBorders>
            <w:vAlign w:val="center"/>
          </w:tcPr>
          <w:p w:rsidR="00050CB0" w:rsidRPr="007D72D0" w:rsidRDefault="00050CB0" w:rsidP="008B6CB5">
            <w:pPr>
              <w:spacing w:after="0"/>
              <w:ind w:firstLine="0"/>
              <w:jc w:val="center"/>
            </w:pPr>
            <w:r w:rsidRPr="007D72D0">
              <w:t>9682</w:t>
            </w:r>
          </w:p>
        </w:tc>
        <w:tc>
          <w:tcPr>
            <w:tcW w:w="964" w:type="dxa"/>
            <w:tcBorders>
              <w:top w:val="single" w:sz="4" w:space="0" w:color="auto"/>
            </w:tcBorders>
            <w:vAlign w:val="center"/>
          </w:tcPr>
          <w:p w:rsidR="00050CB0" w:rsidRPr="007D72D0" w:rsidRDefault="00050CB0" w:rsidP="008B6CB5">
            <w:pPr>
              <w:spacing w:after="0"/>
              <w:ind w:firstLine="0"/>
              <w:jc w:val="center"/>
            </w:pPr>
            <w:r w:rsidRPr="007D72D0">
              <w:t>9565</w:t>
            </w:r>
          </w:p>
        </w:tc>
        <w:tc>
          <w:tcPr>
            <w:tcW w:w="964" w:type="dxa"/>
            <w:tcBorders>
              <w:top w:val="single" w:sz="4" w:space="0" w:color="auto"/>
            </w:tcBorders>
            <w:vAlign w:val="center"/>
          </w:tcPr>
          <w:p w:rsidR="00050CB0" w:rsidRPr="007D72D0" w:rsidRDefault="00050CB0" w:rsidP="008B6CB5">
            <w:pPr>
              <w:spacing w:after="0"/>
              <w:ind w:firstLine="0"/>
              <w:jc w:val="center"/>
            </w:pPr>
            <w:r w:rsidRPr="007D72D0">
              <w:t>10135</w:t>
            </w:r>
          </w:p>
        </w:tc>
        <w:tc>
          <w:tcPr>
            <w:tcW w:w="964" w:type="dxa"/>
            <w:tcBorders>
              <w:top w:val="single" w:sz="4" w:space="0" w:color="auto"/>
            </w:tcBorders>
            <w:vAlign w:val="center"/>
          </w:tcPr>
          <w:p w:rsidR="00050CB0" w:rsidRPr="007D72D0" w:rsidRDefault="00050CB0" w:rsidP="008B6CB5">
            <w:pPr>
              <w:spacing w:after="0"/>
              <w:ind w:firstLine="0"/>
              <w:jc w:val="center"/>
            </w:pPr>
            <w:r w:rsidRPr="007D72D0">
              <w:t>8806</w:t>
            </w:r>
          </w:p>
        </w:tc>
        <w:tc>
          <w:tcPr>
            <w:tcW w:w="964" w:type="dxa"/>
            <w:tcBorders>
              <w:top w:val="single" w:sz="4" w:space="0" w:color="auto"/>
            </w:tcBorders>
            <w:vAlign w:val="center"/>
          </w:tcPr>
          <w:p w:rsidR="00050CB0" w:rsidRPr="007D72D0" w:rsidRDefault="00050CB0" w:rsidP="008B6CB5">
            <w:pPr>
              <w:spacing w:after="0"/>
              <w:ind w:firstLine="0"/>
              <w:jc w:val="center"/>
            </w:pPr>
            <w:r w:rsidRPr="007D72D0">
              <w:t>9326</w:t>
            </w:r>
          </w:p>
        </w:tc>
      </w:tr>
      <w:tr w:rsidR="008B6CB5" w:rsidRPr="007D72D0" w:rsidTr="00593825">
        <w:trPr>
          <w:trHeight w:val="397"/>
          <w:jc w:val="center"/>
        </w:trPr>
        <w:tc>
          <w:tcPr>
            <w:tcW w:w="1021" w:type="dxa"/>
            <w:vMerge/>
            <w:vAlign w:val="center"/>
          </w:tcPr>
          <w:p w:rsidR="00050CB0" w:rsidRPr="007D72D0" w:rsidRDefault="00050CB0" w:rsidP="008B6CB5">
            <w:pPr>
              <w:spacing w:after="0"/>
              <w:ind w:firstLine="0"/>
            </w:pPr>
          </w:p>
        </w:tc>
        <w:tc>
          <w:tcPr>
            <w:tcW w:w="2155" w:type="dxa"/>
            <w:vAlign w:val="center"/>
          </w:tcPr>
          <w:p w:rsidR="00050CB0" w:rsidRPr="007D72D0" w:rsidRDefault="00050CB0" w:rsidP="008B6CB5">
            <w:pPr>
              <w:spacing w:after="0"/>
              <w:ind w:firstLine="0"/>
            </w:pPr>
            <w:r w:rsidRPr="007D72D0">
              <w:t>CV (%)</w:t>
            </w:r>
          </w:p>
        </w:tc>
        <w:tc>
          <w:tcPr>
            <w:tcW w:w="964" w:type="dxa"/>
            <w:vAlign w:val="center"/>
          </w:tcPr>
          <w:p w:rsidR="00050CB0" w:rsidRPr="007D72D0" w:rsidRDefault="00050CB0" w:rsidP="008B6CB5">
            <w:pPr>
              <w:spacing w:after="0"/>
              <w:ind w:firstLine="0"/>
              <w:jc w:val="center"/>
            </w:pPr>
            <w:r w:rsidRPr="007D72D0">
              <w:t>24</w:t>
            </w:r>
          </w:p>
        </w:tc>
        <w:tc>
          <w:tcPr>
            <w:tcW w:w="964" w:type="dxa"/>
            <w:vAlign w:val="center"/>
          </w:tcPr>
          <w:p w:rsidR="00050CB0" w:rsidRPr="007D72D0" w:rsidRDefault="00050CB0" w:rsidP="008B6CB5">
            <w:pPr>
              <w:spacing w:after="0"/>
              <w:ind w:firstLine="0"/>
              <w:jc w:val="center"/>
            </w:pPr>
            <w:r w:rsidRPr="007D72D0">
              <w:t>25</w:t>
            </w:r>
          </w:p>
        </w:tc>
        <w:tc>
          <w:tcPr>
            <w:tcW w:w="964" w:type="dxa"/>
            <w:vAlign w:val="center"/>
          </w:tcPr>
          <w:p w:rsidR="00050CB0" w:rsidRPr="007D72D0" w:rsidRDefault="00050CB0" w:rsidP="008B6CB5">
            <w:pPr>
              <w:spacing w:after="0"/>
              <w:ind w:firstLine="0"/>
              <w:jc w:val="center"/>
            </w:pPr>
            <w:r w:rsidRPr="007D72D0">
              <w:t>22</w:t>
            </w:r>
          </w:p>
        </w:tc>
        <w:tc>
          <w:tcPr>
            <w:tcW w:w="964" w:type="dxa"/>
            <w:vAlign w:val="center"/>
          </w:tcPr>
          <w:p w:rsidR="00050CB0" w:rsidRPr="007D72D0" w:rsidRDefault="00050CB0" w:rsidP="008B6CB5">
            <w:pPr>
              <w:spacing w:after="0"/>
              <w:ind w:firstLine="0"/>
              <w:jc w:val="center"/>
            </w:pPr>
            <w:r w:rsidRPr="007D72D0">
              <w:t>21</w:t>
            </w:r>
          </w:p>
        </w:tc>
        <w:tc>
          <w:tcPr>
            <w:tcW w:w="964" w:type="dxa"/>
            <w:vAlign w:val="center"/>
          </w:tcPr>
          <w:p w:rsidR="00050CB0" w:rsidRPr="007D72D0" w:rsidRDefault="00050CB0" w:rsidP="008B6CB5">
            <w:pPr>
              <w:spacing w:after="0"/>
              <w:ind w:firstLine="0"/>
              <w:jc w:val="center"/>
            </w:pPr>
            <w:r w:rsidRPr="007D72D0">
              <w:t>25</w:t>
            </w:r>
          </w:p>
        </w:tc>
        <w:tc>
          <w:tcPr>
            <w:tcW w:w="964" w:type="dxa"/>
            <w:vAlign w:val="center"/>
          </w:tcPr>
          <w:p w:rsidR="00050CB0" w:rsidRPr="007D72D0" w:rsidRDefault="00050CB0" w:rsidP="008B6CB5">
            <w:pPr>
              <w:spacing w:after="0"/>
              <w:ind w:firstLine="0"/>
              <w:jc w:val="center"/>
            </w:pPr>
            <w:r w:rsidRPr="007D72D0">
              <w:t>28</w:t>
            </w:r>
          </w:p>
        </w:tc>
      </w:tr>
      <w:tr w:rsidR="008B6CB5" w:rsidRPr="007D72D0" w:rsidTr="00593825">
        <w:trPr>
          <w:trHeight w:val="397"/>
          <w:jc w:val="center"/>
        </w:trPr>
        <w:tc>
          <w:tcPr>
            <w:tcW w:w="1021" w:type="dxa"/>
            <w:vMerge/>
            <w:tcBorders>
              <w:bottom w:val="single" w:sz="4" w:space="0" w:color="auto"/>
            </w:tcBorders>
            <w:vAlign w:val="center"/>
          </w:tcPr>
          <w:p w:rsidR="00050CB0" w:rsidRPr="007D72D0" w:rsidRDefault="00050CB0" w:rsidP="008B6CB5">
            <w:pPr>
              <w:spacing w:after="0"/>
              <w:ind w:firstLine="0"/>
            </w:pPr>
          </w:p>
        </w:tc>
        <w:tc>
          <w:tcPr>
            <w:tcW w:w="2155" w:type="dxa"/>
            <w:tcBorders>
              <w:bottom w:val="single" w:sz="4" w:space="0" w:color="auto"/>
            </w:tcBorders>
            <w:vAlign w:val="center"/>
          </w:tcPr>
          <w:p w:rsidR="00050CB0" w:rsidRPr="007D72D0" w:rsidRDefault="00050CB0" w:rsidP="008B6CB5">
            <w:pPr>
              <w:spacing w:after="0"/>
              <w:ind w:firstLine="0"/>
            </w:pPr>
            <w:r w:rsidRPr="007D72D0">
              <w:t>n</w:t>
            </w:r>
          </w:p>
        </w:tc>
        <w:tc>
          <w:tcPr>
            <w:tcW w:w="964" w:type="dxa"/>
            <w:tcBorders>
              <w:bottom w:val="single" w:sz="4" w:space="0" w:color="auto"/>
            </w:tcBorders>
            <w:vAlign w:val="center"/>
          </w:tcPr>
          <w:p w:rsidR="00050CB0" w:rsidRPr="007D72D0" w:rsidRDefault="00050CB0" w:rsidP="008B6CB5">
            <w:pPr>
              <w:spacing w:after="0"/>
              <w:ind w:firstLine="0"/>
              <w:jc w:val="center"/>
            </w:pPr>
            <w:r w:rsidRPr="007D72D0">
              <w:t>50</w:t>
            </w:r>
          </w:p>
        </w:tc>
        <w:tc>
          <w:tcPr>
            <w:tcW w:w="964" w:type="dxa"/>
            <w:tcBorders>
              <w:bottom w:val="single" w:sz="4" w:space="0" w:color="auto"/>
            </w:tcBorders>
            <w:vAlign w:val="center"/>
          </w:tcPr>
          <w:p w:rsidR="00050CB0" w:rsidRPr="007D72D0" w:rsidRDefault="00050CB0" w:rsidP="008B6CB5">
            <w:pPr>
              <w:spacing w:after="0"/>
              <w:ind w:firstLine="0"/>
              <w:jc w:val="center"/>
            </w:pPr>
            <w:r w:rsidRPr="007D72D0">
              <w:t>50</w:t>
            </w:r>
          </w:p>
        </w:tc>
        <w:tc>
          <w:tcPr>
            <w:tcW w:w="964" w:type="dxa"/>
            <w:tcBorders>
              <w:bottom w:val="single" w:sz="4" w:space="0" w:color="auto"/>
            </w:tcBorders>
            <w:vAlign w:val="center"/>
          </w:tcPr>
          <w:p w:rsidR="00050CB0" w:rsidRPr="007D72D0" w:rsidRDefault="00050CB0" w:rsidP="008B6CB5">
            <w:pPr>
              <w:spacing w:after="0"/>
              <w:ind w:firstLine="0"/>
              <w:jc w:val="center"/>
            </w:pPr>
            <w:r w:rsidRPr="007D72D0">
              <w:t>22</w:t>
            </w:r>
          </w:p>
        </w:tc>
        <w:tc>
          <w:tcPr>
            <w:tcW w:w="964" w:type="dxa"/>
            <w:tcBorders>
              <w:bottom w:val="single" w:sz="4" w:space="0" w:color="auto"/>
            </w:tcBorders>
            <w:vAlign w:val="center"/>
          </w:tcPr>
          <w:p w:rsidR="00050CB0" w:rsidRPr="007D72D0" w:rsidRDefault="00050CB0" w:rsidP="008B6CB5">
            <w:pPr>
              <w:spacing w:after="0"/>
              <w:ind w:firstLine="0"/>
              <w:jc w:val="center"/>
            </w:pPr>
            <w:r w:rsidRPr="007D72D0">
              <w:t>22</w:t>
            </w:r>
          </w:p>
        </w:tc>
        <w:tc>
          <w:tcPr>
            <w:tcW w:w="964" w:type="dxa"/>
            <w:tcBorders>
              <w:bottom w:val="single" w:sz="4" w:space="0" w:color="auto"/>
            </w:tcBorders>
            <w:vAlign w:val="center"/>
          </w:tcPr>
          <w:p w:rsidR="00050CB0" w:rsidRPr="007D72D0" w:rsidRDefault="00050CB0" w:rsidP="008B6CB5">
            <w:pPr>
              <w:spacing w:after="0"/>
              <w:ind w:firstLine="0"/>
              <w:jc w:val="center"/>
            </w:pPr>
            <w:r w:rsidRPr="007D72D0">
              <w:t>28</w:t>
            </w:r>
          </w:p>
        </w:tc>
        <w:tc>
          <w:tcPr>
            <w:tcW w:w="964" w:type="dxa"/>
            <w:tcBorders>
              <w:bottom w:val="single" w:sz="4" w:space="0" w:color="auto"/>
            </w:tcBorders>
            <w:vAlign w:val="center"/>
          </w:tcPr>
          <w:p w:rsidR="00050CB0" w:rsidRPr="007D72D0" w:rsidRDefault="00050CB0" w:rsidP="008B6CB5">
            <w:pPr>
              <w:spacing w:after="0"/>
              <w:ind w:firstLine="0"/>
              <w:jc w:val="center"/>
            </w:pPr>
            <w:r w:rsidRPr="007D72D0">
              <w:t>28</w:t>
            </w:r>
          </w:p>
        </w:tc>
      </w:tr>
    </w:tbl>
    <w:p w:rsidR="0052457F" w:rsidRPr="001A0BDE" w:rsidRDefault="007A7DFB" w:rsidP="00CF2618">
      <w:pPr>
        <w:spacing w:before="120" w:after="240"/>
        <w:ind w:firstLine="0"/>
      </w:pPr>
      <w:r>
        <w:t>Nota.</w:t>
      </w:r>
      <w:r w:rsidR="0052457F">
        <w:t xml:space="preserve">CV: coeficiente de variación; </w:t>
      </w:r>
      <w:r w:rsidR="0052457F" w:rsidRPr="001A0BDE">
        <w:t>n:</w:t>
      </w:r>
      <w:r w:rsidR="0052457F">
        <w:t xml:space="preserve"> cantidad de cuerpos de prueba</w:t>
      </w:r>
      <w:r w:rsidR="0052457F" w:rsidRPr="001A0BDE">
        <w:t>.</w:t>
      </w:r>
    </w:p>
    <w:p w:rsidR="00874D6F" w:rsidRPr="00491A01" w:rsidRDefault="00874D6F" w:rsidP="00B648AE">
      <w:pPr>
        <w:ind w:firstLine="0"/>
      </w:pPr>
      <w:r w:rsidRPr="00491A01">
        <w:t xml:space="preserve">Los resultados presentados </w:t>
      </w:r>
      <w:r w:rsidRPr="00C36AB1">
        <w:t>en la Tabla</w:t>
      </w:r>
      <w:r w:rsidR="00323EF7" w:rsidRPr="00C36AB1">
        <w:t xml:space="preserve"> 2</w:t>
      </w:r>
      <w:r w:rsidRPr="00C36AB1">
        <w:t xml:space="preserve"> revelan que en todos los casos los valores medios de E</w:t>
      </w:r>
      <w:r w:rsidRPr="00C36AB1">
        <w:rPr>
          <w:vertAlign w:val="subscript"/>
        </w:rPr>
        <w:t>m,l</w:t>
      </w:r>
      <w:r w:rsidRPr="00C36AB1">
        <w:t xml:space="preserve"> superan a los de E</w:t>
      </w:r>
      <w:r w:rsidRPr="00C36AB1">
        <w:rPr>
          <w:vertAlign w:val="subscript"/>
        </w:rPr>
        <w:t>m,g</w:t>
      </w:r>
      <w:r w:rsidRPr="00C36AB1">
        <w:t xml:space="preserve">,lo cual es congruente con la existencia de una influencia del esfuerzo de corte sobre las deformaciones registradas para el cálculo </w:t>
      </w:r>
      <w:r w:rsidRPr="00C36AB1">
        <w:lastRenderedPageBreak/>
        <w:t>de E</w:t>
      </w:r>
      <w:r w:rsidRPr="00C36AB1">
        <w:rPr>
          <w:vertAlign w:val="subscript"/>
        </w:rPr>
        <w:t>m,g</w:t>
      </w:r>
      <w:r w:rsidRPr="00C36AB1">
        <w:t>. La diferencia entre los valores</w:t>
      </w:r>
      <w:r w:rsidRPr="00491A01">
        <w:t xml:space="preserve"> medios del módulo de elasticidad local y el global alcanza 5 % y 6 % en las muestras 1 y 2 completas (n = 50), respectivamente. Los porcentajes correspondientes a las vigas sin médula son 2 % y 6 %, y alcanzan 7 % y 6 % en las que contienen esa </w:t>
      </w:r>
      <w:r w:rsidRPr="002B4B30">
        <w:t>característica. Estos resultados están en línea</w:t>
      </w:r>
      <w:r w:rsidRPr="00491A01">
        <w:t xml:space="preserve"> con el criterio adoptado por el Reglamento Argentino </w:t>
      </w:r>
      <w:r w:rsidRPr="00C36AB1">
        <w:t>de Estructuras de Madera (CIRSOC 601 2013</w:t>
      </w:r>
      <w:r w:rsidR="00603FF7" w:rsidRPr="00C36AB1">
        <w:rPr>
          <w:vertAlign w:val="superscript"/>
        </w:rPr>
        <w:t xml:space="preserve"> [13]</w:t>
      </w:r>
      <w:r w:rsidRPr="00C36AB1">
        <w:t>, Apartado 3.2.3) que asume un valor 5 % mayor para el módulo de elasticidad determinado en flexión pura que para el obtenido con un</w:t>
      </w:r>
      <w:r w:rsidR="00ED4722" w:rsidRPr="00C36AB1">
        <w:t>a</w:t>
      </w:r>
      <w:r w:rsidRPr="00C36AB1">
        <w:t xml:space="preserve"> componente de deformación debida al esfuerzo de corte. Estos resultados también </w:t>
      </w:r>
      <w:r w:rsidR="002B4B30" w:rsidRPr="00C36AB1">
        <w:t>se corresponden</w:t>
      </w:r>
      <w:r w:rsidRPr="00C36AB1">
        <w:t xml:space="preserve"> con los publicados por Piter</w:t>
      </w:r>
      <w:r w:rsidRPr="00C36AB1">
        <w:rPr>
          <w:i/>
        </w:rPr>
        <w:t>et al.</w:t>
      </w:r>
      <w:r w:rsidRPr="00C36AB1">
        <w:t xml:space="preserve"> (2003)</w:t>
      </w:r>
      <w:r w:rsidR="00933881" w:rsidRPr="00C36AB1">
        <w:rPr>
          <w:vertAlign w:val="superscript"/>
        </w:rPr>
        <w:t xml:space="preserve"> [25]</w:t>
      </w:r>
      <w:r w:rsidRPr="00C36AB1">
        <w:t xml:space="preserve"> para madera</w:t>
      </w:r>
      <w:r w:rsidRPr="00491A01">
        <w:t xml:space="preserve"> aserrada de </w:t>
      </w:r>
      <w:r w:rsidRPr="00491A01">
        <w:rPr>
          <w:i/>
        </w:rPr>
        <w:t>Eucalyptusgrandis</w:t>
      </w:r>
      <w:r w:rsidRPr="00491A01">
        <w:t xml:space="preserve"> cultivado en Argentina, que mostraron valores medios de E</w:t>
      </w:r>
      <w:r w:rsidRPr="00491A01">
        <w:rPr>
          <w:vertAlign w:val="subscript"/>
        </w:rPr>
        <w:t>m,l</w:t>
      </w:r>
      <w:r w:rsidRPr="00491A01">
        <w:t xml:space="preserve"> entre 6 % y 7 % mayores que los correspondientes a E</w:t>
      </w:r>
      <w:r w:rsidRPr="00491A01">
        <w:rPr>
          <w:vertAlign w:val="subscript"/>
        </w:rPr>
        <w:t>m,g</w:t>
      </w:r>
      <w:r w:rsidRPr="00491A01">
        <w:t>.</w:t>
      </w:r>
    </w:p>
    <w:p w:rsidR="00874D6F" w:rsidRPr="007E7576" w:rsidRDefault="00874D6F" w:rsidP="00B648AE">
      <w:pPr>
        <w:ind w:firstLine="0"/>
      </w:pPr>
      <w:r w:rsidRPr="007E7576">
        <w:t xml:space="preserve">Los valores del coeficiente de variación (CV) desplegados en </w:t>
      </w:r>
      <w:r w:rsidRPr="00C36AB1">
        <w:t>la Tabla</w:t>
      </w:r>
      <w:r w:rsidR="00323EF7" w:rsidRPr="00C36AB1">
        <w:t xml:space="preserve"> 2 </w:t>
      </w:r>
      <w:r w:rsidR="00782CB6" w:rsidRPr="00C36AB1">
        <w:t>muestran -</w:t>
      </w:r>
      <w:r w:rsidRPr="00C36AB1">
        <w:t>en general- una superior dispersión de valores para E</w:t>
      </w:r>
      <w:r w:rsidRPr="00C36AB1">
        <w:rPr>
          <w:vertAlign w:val="subscript"/>
        </w:rPr>
        <w:t>m,l</w:t>
      </w:r>
      <w:r w:rsidRPr="00C36AB1">
        <w:t xml:space="preserve"> que para E</w:t>
      </w:r>
      <w:r w:rsidRPr="00C36AB1">
        <w:rPr>
          <w:vertAlign w:val="subscript"/>
        </w:rPr>
        <w:t>m,g</w:t>
      </w:r>
      <w:r w:rsidRPr="00C36AB1">
        <w:t>. Esta diferencia puede explicarse por el criterio de ensayo adoptado por la norma IRAM 9663</w:t>
      </w:r>
      <w:r w:rsidR="00B42024" w:rsidRPr="00C36AB1">
        <w:rPr>
          <w:vertAlign w:val="superscript"/>
        </w:rPr>
        <w:t>[6]</w:t>
      </w:r>
      <w:r w:rsidRPr="00C36AB1">
        <w:t xml:space="preserve">, que dispone ubicar la zona con mayores defectos </w:t>
      </w:r>
      <w:r w:rsidR="008F64C7" w:rsidRPr="00C36AB1">
        <w:t>en el tercio central de la viga</w:t>
      </w:r>
      <w:r w:rsidRPr="00C36AB1">
        <w:t xml:space="preserve"> donde las tensiones de flexión (pura) alcanzan su máximo valor. Considerando que las deformaciones registradas en ese tramo de la viga -exento de esfuerzo de corte- son las empleadas para determinar E</w:t>
      </w:r>
      <w:r w:rsidRPr="00C36AB1">
        <w:rPr>
          <w:vertAlign w:val="subscript"/>
        </w:rPr>
        <w:t>m,l</w:t>
      </w:r>
      <w:r w:rsidRPr="00C36AB1">
        <w:t>, la relativamente elevada dispersión de esta propiedad puede atribuirse a la particular variabilidad de la calidad de la</w:t>
      </w:r>
      <w:r w:rsidRPr="007E7576">
        <w:t xml:space="preserve"> madera en esa zona. </w:t>
      </w:r>
      <w:r w:rsidR="002752A4" w:rsidRPr="007E7576">
        <w:t xml:space="preserve">Ese criterio de ensayo explica también </w:t>
      </w:r>
      <w:r w:rsidR="002B366B" w:rsidRPr="007E7576">
        <w:t>la razón por la cual</w:t>
      </w:r>
      <w:r w:rsidRPr="007E7576">
        <w:t xml:space="preserve">la diferencia entre los valores </w:t>
      </w:r>
      <w:r w:rsidRPr="004926F7">
        <w:t>de CV correspondientes a E</w:t>
      </w:r>
      <w:r w:rsidRPr="004926F7">
        <w:rPr>
          <w:vertAlign w:val="subscript"/>
        </w:rPr>
        <w:t>m,l</w:t>
      </w:r>
      <w:r w:rsidRPr="00C36AB1">
        <w:t>y E</w:t>
      </w:r>
      <w:r w:rsidRPr="00C36AB1">
        <w:rPr>
          <w:vertAlign w:val="subscript"/>
        </w:rPr>
        <w:t>m,g</w:t>
      </w:r>
      <w:r w:rsidR="002B366B" w:rsidRPr="00C36AB1">
        <w:t xml:space="preserve"> es menor en la Muestra 2</w:t>
      </w:r>
      <w:r w:rsidR="008F64C7" w:rsidRPr="00C36AB1">
        <w:t xml:space="preserve"> que en la Muestra 1</w:t>
      </w:r>
      <w:r w:rsidR="002B366B" w:rsidRPr="00C36AB1">
        <w:t>. En efecto, la relación entre la longitud de las</w:t>
      </w:r>
      <w:r w:rsidR="003B3EBA" w:rsidRPr="00C36AB1">
        <w:t xml:space="preserve"> piezas</w:t>
      </w:r>
      <w:r w:rsidR="008F64C7" w:rsidRPr="00C36AB1">
        <w:t xml:space="preserve"> de la M</w:t>
      </w:r>
      <w:r w:rsidR="002B366B" w:rsidRPr="00C36AB1">
        <w:t xml:space="preserve">uestra </w:t>
      </w:r>
      <w:r w:rsidR="00693A34" w:rsidRPr="00C36AB1">
        <w:t>2</w:t>
      </w:r>
      <w:r w:rsidR="002B366B" w:rsidRPr="00C36AB1">
        <w:t>(4,</w:t>
      </w:r>
      <w:r w:rsidR="004638E8" w:rsidRPr="00C36AB1">
        <w:t xml:space="preserve">27 </w:t>
      </w:r>
      <w:r w:rsidR="002B366B" w:rsidRPr="00C36AB1">
        <w:t>m, ver Materiales y Métodos) y su altura (h</w:t>
      </w:r>
      <w:r w:rsidR="008F64C7" w:rsidRPr="00C36AB1">
        <w:t xml:space="preserve"> = 0,2</w:t>
      </w:r>
      <w:r w:rsidR="004638E8" w:rsidRPr="00C36AB1">
        <w:t xml:space="preserve"> m</w:t>
      </w:r>
      <w:r w:rsidR="002B366B" w:rsidRPr="00C36AB1">
        <w:t xml:space="preserve">) </w:t>
      </w:r>
      <w:r w:rsidR="008F64C7" w:rsidRPr="00C36AB1">
        <w:t>brinda</w:t>
      </w:r>
      <w:r w:rsidR="002B366B" w:rsidRPr="00C36AB1">
        <w:t xml:space="preserve"> un margen de movilidad muy reducido para ubicar los defectos más importan</w:t>
      </w:r>
      <w:r w:rsidR="008F64C7" w:rsidRPr="00C36AB1">
        <w:t xml:space="preserve">tes en el tercio central, si se tiene en cuentala </w:t>
      </w:r>
      <w:r w:rsidR="002B366B" w:rsidRPr="00C36AB1">
        <w:t xml:space="preserve">separación entre apoyos </w:t>
      </w:r>
      <w:r w:rsidR="008F64C7" w:rsidRPr="00C36AB1">
        <w:t xml:space="preserve">requerida por la norma </w:t>
      </w:r>
      <w:r w:rsidR="002B366B" w:rsidRPr="00C36AB1">
        <w:t>(</w:t>
      </w:r>
      <w:r w:rsidR="00511F44" w:rsidRPr="00C36AB1">
        <w:t>18h</w:t>
      </w:r>
      <w:r w:rsidR="002B366B" w:rsidRPr="00C36AB1">
        <w:t xml:space="preserve"> = 3,6 m)</w:t>
      </w:r>
      <w:r w:rsidR="008F64C7" w:rsidRPr="00C36AB1">
        <w:t>.</w:t>
      </w:r>
      <w:r w:rsidRPr="00C36AB1">
        <w:t xml:space="preserve"> El Reglamento Argentino de Estructuras de Madera (CIRSOC 601 2013</w:t>
      </w:r>
      <w:r w:rsidR="00603FF7" w:rsidRPr="00C36AB1">
        <w:rPr>
          <w:vertAlign w:val="superscript"/>
        </w:rPr>
        <w:t xml:space="preserve"> [13]</w:t>
      </w:r>
      <w:r w:rsidRPr="00C36AB1">
        <w:t>, Apartado 3.2.3) asume un valor de 20 % para el coeficiente de variación, valor</w:t>
      </w:r>
      <w:r w:rsidRPr="007E7576">
        <w:t xml:space="preserve"> inferior a los </w:t>
      </w:r>
      <w:r w:rsidRPr="00F5455B">
        <w:t>determinados experimentalmente en este estudio, que oscilan entre 21 % y 28 % para E</w:t>
      </w:r>
      <w:r w:rsidRPr="00F5455B">
        <w:rPr>
          <w:vertAlign w:val="subscript"/>
        </w:rPr>
        <w:t>m,l</w:t>
      </w:r>
      <w:r w:rsidRPr="00F5455B">
        <w:t>, y entre 20 % y 25 % para E</w:t>
      </w:r>
      <w:r w:rsidRPr="00F5455B">
        <w:rPr>
          <w:vertAlign w:val="subscript"/>
        </w:rPr>
        <w:t>m,g</w:t>
      </w:r>
      <w:r w:rsidRPr="00F5455B">
        <w:t>, en las distintas calidades del material ensayado (Tabla</w:t>
      </w:r>
      <w:r w:rsidR="00323EF7" w:rsidRPr="00F5455B">
        <w:t xml:space="preserve"> 2</w:t>
      </w:r>
      <w:r w:rsidRPr="00F5455B">
        <w:t>).</w:t>
      </w:r>
    </w:p>
    <w:p w:rsidR="00874D6F" w:rsidRPr="000D272B" w:rsidRDefault="00874D6F" w:rsidP="00B648AE">
      <w:pPr>
        <w:ind w:firstLine="0"/>
      </w:pPr>
      <w:r w:rsidRPr="003B3EBA">
        <w:t xml:space="preserve">Si bien no constituye el objetivo central de este trabajo, es interesante destacar que </w:t>
      </w:r>
      <w:r w:rsidRPr="000D272B">
        <w:t>los resultados experimentales confirman también para este caso la influencia negativa de la presencia de médula sobre la rigidez</w:t>
      </w:r>
      <w:r w:rsidR="00593AE7" w:rsidRPr="000D272B">
        <w:t>. El valor medio de E</w:t>
      </w:r>
      <w:r w:rsidR="00593AE7" w:rsidRPr="000D272B">
        <w:rPr>
          <w:vertAlign w:val="subscript"/>
        </w:rPr>
        <w:t>m,g</w:t>
      </w:r>
      <w:r w:rsidR="00593AE7" w:rsidRPr="000D272B">
        <w:t xml:space="preserve"> obtenido para las vigas libres de médula supera en 8% y 9% al determinado para las vigas con médula en la Muestra 1 y en la Muestra 2 respectivamente, en tanto que para E</w:t>
      </w:r>
      <w:r w:rsidR="00593AE7" w:rsidRPr="000D272B">
        <w:rPr>
          <w:vertAlign w:val="subscript"/>
        </w:rPr>
        <w:t>m,l</w:t>
      </w:r>
      <w:r w:rsidR="00593AE7" w:rsidRPr="000D272B">
        <w:t xml:space="preserve"> las diferencias </w:t>
      </w:r>
      <w:r w:rsidR="00593AE7" w:rsidRPr="00F5455B">
        <w:t>correspondientes alcanzaron 3 % y 9 %. Estos resultados están en línea con el criterio de</w:t>
      </w:r>
      <w:r w:rsidR="00881E34" w:rsidRPr="00F5455B">
        <w:t xml:space="preserve"> la norma</w:t>
      </w:r>
      <w:r w:rsidR="00593AE7" w:rsidRPr="00F5455B">
        <w:t xml:space="preserve"> IRAM 9662-3 (2015)</w:t>
      </w:r>
      <w:r w:rsidR="00603FF7" w:rsidRPr="00F5455B">
        <w:rPr>
          <w:vertAlign w:val="superscript"/>
        </w:rPr>
        <w:t xml:space="preserve"> [24]</w:t>
      </w:r>
      <w:r w:rsidR="00881E34" w:rsidRPr="00F5455B">
        <w:t xml:space="preserve"> y del NationalDesignSpecification (NDS 2012)</w:t>
      </w:r>
      <w:r w:rsidR="00603FF7" w:rsidRPr="00F5455B">
        <w:rPr>
          <w:vertAlign w:val="superscript"/>
        </w:rPr>
        <w:t xml:space="preserve"> [14]</w:t>
      </w:r>
      <w:r w:rsidR="00593AE7" w:rsidRPr="00F5455B">
        <w:t xml:space="preserve">que </w:t>
      </w:r>
      <w:r w:rsidR="00881E34" w:rsidRPr="00F5455B">
        <w:t>consideran</w:t>
      </w:r>
      <w:r w:rsidR="00881E34" w:rsidRPr="000D272B">
        <w:t xml:space="preserve"> a la presencia de médula</w:t>
      </w:r>
      <w:r w:rsidR="00085DCA" w:rsidRPr="000D272B">
        <w:t xml:space="preserve"> como un parámetro que afecta el desempeño mecánico de las especies investigadas</w:t>
      </w:r>
      <w:r w:rsidR="00881E34" w:rsidRPr="000D272B">
        <w:t>.</w:t>
      </w:r>
    </w:p>
    <w:p w:rsidR="009B68FC" w:rsidRDefault="00621BB5" w:rsidP="00B648AE">
      <w:pPr>
        <w:ind w:firstLine="0"/>
        <w:rPr>
          <w:lang w:val="es-AR"/>
        </w:rPr>
      </w:pPr>
      <w:r w:rsidRPr="00146863">
        <w:rPr>
          <w:lang w:val="es-AR"/>
        </w:rPr>
        <w:t xml:space="preserve">Los </w:t>
      </w:r>
      <w:r w:rsidRPr="00F5455B">
        <w:rPr>
          <w:lang w:val="es-AR"/>
        </w:rPr>
        <w:t>valores obtenidos en</w:t>
      </w:r>
      <w:r w:rsidR="009B68FC" w:rsidRPr="00F5455B">
        <w:rPr>
          <w:lang w:val="es-AR"/>
        </w:rPr>
        <w:t xml:space="preserve"> cada viga para ambos tipos de módulo de elasticidad se grafican en la Figura</w:t>
      </w:r>
      <w:r w:rsidR="00D71F5D" w:rsidRPr="00F5455B">
        <w:rPr>
          <w:lang w:val="es-AR"/>
        </w:rPr>
        <w:t xml:space="preserve"> 3</w:t>
      </w:r>
      <w:r w:rsidR="009B68FC" w:rsidRPr="00F5455B">
        <w:rPr>
          <w:lang w:val="es-AR"/>
        </w:rPr>
        <w:t xml:space="preserve"> y en la Figura</w:t>
      </w:r>
      <w:r w:rsidR="00D71F5D" w:rsidRPr="00F5455B">
        <w:rPr>
          <w:lang w:val="es-AR"/>
        </w:rPr>
        <w:t xml:space="preserve"> 4 </w:t>
      </w:r>
      <w:r w:rsidR="009B68FC" w:rsidRPr="00F5455B">
        <w:rPr>
          <w:lang w:val="es-AR"/>
        </w:rPr>
        <w:t xml:space="preserve">para la Muestra 1 la Muestra 2 respectivamente, donde es posible apreciar que </w:t>
      </w:r>
      <w:r w:rsidR="009B68FC" w:rsidRPr="00F5455B">
        <w:t>E</w:t>
      </w:r>
      <w:r w:rsidR="009B68FC" w:rsidRPr="00F5455B">
        <w:rPr>
          <w:vertAlign w:val="subscript"/>
        </w:rPr>
        <w:t>m,l</w:t>
      </w:r>
      <w:r w:rsidR="009B68FC" w:rsidRPr="00F5455B">
        <w:t xml:space="preserve"> es mayor que E</w:t>
      </w:r>
      <w:r w:rsidR="009B68FC" w:rsidRPr="00F5455B">
        <w:rPr>
          <w:vertAlign w:val="subscript"/>
        </w:rPr>
        <w:t>m,g</w:t>
      </w:r>
      <w:r w:rsidR="009B68FC" w:rsidRPr="00F5455B">
        <w:t xml:space="preserve"> en </w:t>
      </w:r>
      <w:r w:rsidR="00323EF7" w:rsidRPr="00F5455B">
        <w:t xml:space="preserve">29 </w:t>
      </w:r>
      <w:r w:rsidR="009B68FC" w:rsidRPr="00F5455B">
        <w:rPr>
          <w:lang w:val="es-AR"/>
        </w:rPr>
        <w:t xml:space="preserve">vigas </w:t>
      </w:r>
      <w:r w:rsidR="009B68FC" w:rsidRPr="00F5455B">
        <w:rPr>
          <w:lang w:val="es-AR"/>
        </w:rPr>
        <w:lastRenderedPageBreak/>
        <w:t>(</w:t>
      </w:r>
      <w:r w:rsidR="00323EF7" w:rsidRPr="00F5455B">
        <w:rPr>
          <w:lang w:val="es-AR"/>
        </w:rPr>
        <w:t xml:space="preserve">58 </w:t>
      </w:r>
      <w:r w:rsidR="009B68FC" w:rsidRPr="00F5455B">
        <w:rPr>
          <w:lang w:val="es-AR"/>
        </w:rPr>
        <w:t xml:space="preserve">%) de la primera y en </w:t>
      </w:r>
      <w:r w:rsidR="00323EF7" w:rsidRPr="00F5455B">
        <w:rPr>
          <w:lang w:val="es-AR"/>
        </w:rPr>
        <w:t xml:space="preserve">31 </w:t>
      </w:r>
      <w:r w:rsidR="009B68FC" w:rsidRPr="00F5455B">
        <w:rPr>
          <w:lang w:val="es-AR"/>
        </w:rPr>
        <w:t>vigas (</w:t>
      </w:r>
      <w:r w:rsidR="00323EF7" w:rsidRPr="00F5455B">
        <w:rPr>
          <w:lang w:val="es-AR"/>
        </w:rPr>
        <w:t xml:space="preserve">62 </w:t>
      </w:r>
      <w:r w:rsidR="009B68FC" w:rsidRPr="00F5455B">
        <w:rPr>
          <w:lang w:val="es-AR"/>
        </w:rPr>
        <w:t xml:space="preserve">%) de la segunda. </w:t>
      </w:r>
      <w:r w:rsidR="0085154C" w:rsidRPr="00F5455B">
        <w:rPr>
          <w:lang w:val="es-AR"/>
        </w:rPr>
        <w:t>Esta información detallada</w:t>
      </w:r>
      <w:r w:rsidR="009B68FC" w:rsidRPr="00F5455B">
        <w:rPr>
          <w:lang w:val="es-AR"/>
        </w:rPr>
        <w:t xml:space="preserve"> confirma </w:t>
      </w:r>
      <w:r w:rsidR="0085154C" w:rsidRPr="00F5455B">
        <w:rPr>
          <w:lang w:val="es-AR"/>
        </w:rPr>
        <w:t>dos aspectos importantes</w:t>
      </w:r>
      <w:r w:rsidR="00802A4D" w:rsidRPr="00F5455B">
        <w:rPr>
          <w:lang w:val="es-AR"/>
        </w:rPr>
        <w:t xml:space="preserve"> a considerar en</w:t>
      </w:r>
      <w:r w:rsidR="0085154C" w:rsidRPr="00F5455B">
        <w:rPr>
          <w:lang w:val="es-AR"/>
        </w:rPr>
        <w:t xml:space="preserve"> el diseño es</w:t>
      </w:r>
      <w:r w:rsidR="00F17AC9" w:rsidRPr="00F5455B">
        <w:rPr>
          <w:lang w:val="es-AR"/>
        </w:rPr>
        <w:t xml:space="preserve">tructural con este material. Uno es que </w:t>
      </w:r>
      <w:r w:rsidR="00B8496A" w:rsidRPr="00F5455B">
        <w:rPr>
          <w:lang w:val="es-AR"/>
        </w:rPr>
        <w:t>la relación entre</w:t>
      </w:r>
      <w:r w:rsidR="009B68FC" w:rsidRPr="00F5455B">
        <w:rPr>
          <w:lang w:val="es-AR"/>
        </w:rPr>
        <w:t xml:space="preserve"> los valores </w:t>
      </w:r>
      <w:r w:rsidR="00B8496A" w:rsidRPr="00F5455B">
        <w:rPr>
          <w:lang w:val="es-AR"/>
        </w:rPr>
        <w:t xml:space="preserve">medios </w:t>
      </w:r>
      <w:r w:rsidR="009B68FC" w:rsidRPr="00F5455B">
        <w:rPr>
          <w:lang w:val="es-AR"/>
        </w:rPr>
        <w:t>presentados en la Tabla</w:t>
      </w:r>
      <w:r w:rsidR="00B8496A" w:rsidRPr="00F5455B">
        <w:rPr>
          <w:lang w:val="es-AR"/>
        </w:rPr>
        <w:t xml:space="preserve"> 2refleja</w:t>
      </w:r>
      <w:r w:rsidR="00B8496A" w:rsidRPr="00146863">
        <w:rPr>
          <w:lang w:val="es-AR"/>
        </w:rPr>
        <w:t xml:space="preserve"> el comportamiento de más de la mitad de las vigas de cada muestra</w:t>
      </w:r>
      <w:r w:rsidR="00F17AC9" w:rsidRPr="00146863">
        <w:rPr>
          <w:lang w:val="es-AR"/>
        </w:rPr>
        <w:t xml:space="preserve"> y puede considerarse adecuada para estimar las deformaciones en casos </w:t>
      </w:r>
      <w:r w:rsidR="00332C85" w:rsidRPr="00146863">
        <w:rPr>
          <w:lang w:val="es-AR"/>
        </w:rPr>
        <w:t>donde éstas no son un condicionamiento crítico</w:t>
      </w:r>
      <w:r w:rsidR="00F17AC9" w:rsidRPr="00146863">
        <w:rPr>
          <w:lang w:val="es-AR"/>
        </w:rPr>
        <w:t>del diseño. El otro es que cuando la deforma</w:t>
      </w:r>
      <w:r w:rsidR="00332C85" w:rsidRPr="00146863">
        <w:rPr>
          <w:lang w:val="es-AR"/>
        </w:rPr>
        <w:t>ción es un requerimiento importante del proyecto</w:t>
      </w:r>
      <w:r w:rsidR="00F17AC9" w:rsidRPr="00146863">
        <w:rPr>
          <w:lang w:val="es-AR"/>
        </w:rPr>
        <w:t xml:space="preserve"> conviene tener en cuenta </w:t>
      </w:r>
      <w:r w:rsidR="00802A4D" w:rsidRPr="00146863">
        <w:rPr>
          <w:lang w:val="es-AR"/>
        </w:rPr>
        <w:t xml:space="preserve">la elevada variabilidad </w:t>
      </w:r>
      <w:r w:rsidR="00F17AC9" w:rsidRPr="00146863">
        <w:rPr>
          <w:lang w:val="es-AR"/>
        </w:rPr>
        <w:t xml:space="preserve">de la calidad del material, cuya influencia </w:t>
      </w:r>
      <w:r w:rsidR="00873916" w:rsidRPr="00146863">
        <w:rPr>
          <w:lang w:val="es-AR"/>
        </w:rPr>
        <w:t xml:space="preserve">sobre el valor del módulo de elasticidad </w:t>
      </w:r>
      <w:r w:rsidR="00F17AC9" w:rsidRPr="00146863">
        <w:rPr>
          <w:lang w:val="es-AR"/>
        </w:rPr>
        <w:t xml:space="preserve">superó </w:t>
      </w:r>
      <w:r w:rsidR="00873916" w:rsidRPr="00146863">
        <w:rPr>
          <w:lang w:val="es-AR"/>
        </w:rPr>
        <w:t xml:space="preserve">a la del esfuerzo de corte </w:t>
      </w:r>
      <w:r w:rsidR="0085154C" w:rsidRPr="00146863">
        <w:rPr>
          <w:lang w:val="es-AR"/>
        </w:rPr>
        <w:t>en el 42 % de las vigas de la Muestra 1 y en el 38</w:t>
      </w:r>
      <w:r w:rsidR="00873916" w:rsidRPr="00146863">
        <w:rPr>
          <w:lang w:val="es-AR"/>
        </w:rPr>
        <w:t xml:space="preserve"> % de las vigas de la Muestra 2</w:t>
      </w:r>
      <w:r w:rsidR="0085154C" w:rsidRPr="00146863">
        <w:rPr>
          <w:lang w:val="es-AR"/>
        </w:rPr>
        <w:t xml:space="preserve">.  </w:t>
      </w:r>
    </w:p>
    <w:p w:rsidR="00A672DA" w:rsidRPr="00146863" w:rsidRDefault="00A672DA" w:rsidP="00A672DA">
      <w:pPr>
        <w:spacing w:after="0"/>
        <w:ind w:firstLine="0"/>
        <w:rPr>
          <w:lang w:val="es-AR"/>
        </w:rPr>
      </w:pPr>
    </w:p>
    <w:p w:rsidR="006906B3" w:rsidRPr="00F5455B" w:rsidRDefault="006906B3" w:rsidP="006906B3">
      <w:pPr>
        <w:ind w:firstLine="0"/>
        <w:rPr>
          <w:lang w:val="es-AR"/>
        </w:rPr>
      </w:pPr>
      <w:r w:rsidRPr="00F5455B">
        <w:rPr>
          <w:noProof/>
          <w:lang w:val="es-AR" w:eastAsia="es-AR"/>
        </w:rPr>
        <w:drawing>
          <wp:inline distT="0" distB="0" distL="0" distR="0">
            <wp:extent cx="5695200" cy="2372400"/>
            <wp:effectExtent l="0" t="0" r="1270" b="889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5200" cy="2372400"/>
                    </a:xfrm>
                    <a:prstGeom prst="rect">
                      <a:avLst/>
                    </a:prstGeom>
                    <a:noFill/>
                  </pic:spPr>
                </pic:pic>
              </a:graphicData>
            </a:graphic>
          </wp:inline>
        </w:drawing>
      </w:r>
    </w:p>
    <w:p w:rsidR="006906B3" w:rsidRDefault="006906B3" w:rsidP="00B840D9">
      <w:pPr>
        <w:spacing w:before="240" w:after="240"/>
        <w:ind w:firstLine="0"/>
        <w:jc w:val="center"/>
      </w:pPr>
      <w:r w:rsidRPr="00F5455B">
        <w:rPr>
          <w:lang w:val="es-AR"/>
        </w:rPr>
        <w:t xml:space="preserve">Figura 3. </w:t>
      </w:r>
      <w:r w:rsidRPr="00F5455B">
        <w:t>Resultados</w:t>
      </w:r>
      <w:r w:rsidRPr="002D42E1">
        <w:rPr>
          <w:lang w:val="es-AR"/>
        </w:rPr>
        <w:t xml:space="preserve"> de </w:t>
      </w:r>
      <w:r w:rsidRPr="00D71F5D">
        <w:t>E</w:t>
      </w:r>
      <w:r w:rsidRPr="00D71F5D">
        <w:rPr>
          <w:vertAlign w:val="subscript"/>
        </w:rPr>
        <w:t>m,l</w:t>
      </w:r>
      <w:r>
        <w:t>(</w:t>
      </w:r>
      <w:r w:rsidRPr="002B5867">
        <w:rPr>
          <w:b/>
        </w:rPr>
        <w:t>×</w:t>
      </w:r>
      <w:r>
        <w:t xml:space="preserve">) </w:t>
      </w:r>
      <w:r w:rsidRPr="00D71F5D">
        <w:t>y E</w:t>
      </w:r>
      <w:r w:rsidRPr="00D71F5D">
        <w:rPr>
          <w:vertAlign w:val="subscript"/>
        </w:rPr>
        <w:t>m,g</w:t>
      </w:r>
      <w:r>
        <w:t xml:space="preserve">(●) </w:t>
      </w:r>
      <w:r w:rsidRPr="002D42E1">
        <w:t>obtenidos experimentalmente para cada viga de la Muestra 1</w:t>
      </w:r>
    </w:p>
    <w:p w:rsidR="006906B3" w:rsidRDefault="006906B3" w:rsidP="006906B3">
      <w:pPr>
        <w:spacing w:after="0"/>
        <w:ind w:firstLine="0"/>
        <w:jc w:val="center"/>
      </w:pPr>
    </w:p>
    <w:p w:rsidR="006906B3" w:rsidRPr="006906B3" w:rsidRDefault="006906B3" w:rsidP="006906B3">
      <w:pPr>
        <w:spacing w:after="0"/>
        <w:ind w:firstLine="0"/>
        <w:jc w:val="center"/>
        <w:rPr>
          <w:lang w:val="es-AR"/>
        </w:rPr>
      </w:pPr>
      <w:r w:rsidRPr="006906B3">
        <w:rPr>
          <w:noProof/>
          <w:lang w:val="es-AR" w:eastAsia="es-AR"/>
        </w:rPr>
        <w:drawing>
          <wp:inline distT="0" distB="0" distL="0" distR="0">
            <wp:extent cx="5695200" cy="2372400"/>
            <wp:effectExtent l="0" t="0" r="1270" b="88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811"/>
                    <a:stretch/>
                  </pic:blipFill>
                  <pic:spPr bwMode="auto">
                    <a:xfrm>
                      <a:off x="0" y="0"/>
                      <a:ext cx="5695200" cy="23724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906B3" w:rsidRDefault="006906B3" w:rsidP="00B840D9">
      <w:pPr>
        <w:spacing w:before="240" w:after="240"/>
        <w:ind w:firstLine="0"/>
        <w:jc w:val="center"/>
      </w:pPr>
      <w:r w:rsidRPr="00F5455B">
        <w:rPr>
          <w:lang w:val="es-AR"/>
        </w:rPr>
        <w:lastRenderedPageBreak/>
        <w:t xml:space="preserve">Figura 4. </w:t>
      </w:r>
      <w:r w:rsidRPr="00F5455B">
        <w:t>Resultados</w:t>
      </w:r>
      <w:r w:rsidRPr="00D71F5D">
        <w:rPr>
          <w:lang w:val="es-AR"/>
        </w:rPr>
        <w:t xml:space="preserve"> de </w:t>
      </w:r>
      <w:r w:rsidRPr="00D71F5D">
        <w:t>E</w:t>
      </w:r>
      <w:r w:rsidRPr="00D71F5D">
        <w:rPr>
          <w:vertAlign w:val="subscript"/>
        </w:rPr>
        <w:t>m,l</w:t>
      </w:r>
      <w:r>
        <w:t>(</w:t>
      </w:r>
      <w:r w:rsidRPr="002B5867">
        <w:rPr>
          <w:b/>
        </w:rPr>
        <w:t>×</w:t>
      </w:r>
      <w:r>
        <w:t xml:space="preserve">) </w:t>
      </w:r>
      <w:r w:rsidRPr="00D71F5D">
        <w:t>y E</w:t>
      </w:r>
      <w:r w:rsidRPr="00D71F5D">
        <w:rPr>
          <w:vertAlign w:val="subscript"/>
        </w:rPr>
        <w:t>m,g</w:t>
      </w:r>
      <w:r>
        <w:t xml:space="preserve">(●) </w:t>
      </w:r>
      <w:r w:rsidRPr="00D71F5D">
        <w:t>obtenidos experimentalmente para cada viga de la Muestra 2</w:t>
      </w:r>
    </w:p>
    <w:p w:rsidR="00740378" w:rsidRPr="006906B3" w:rsidRDefault="00740378" w:rsidP="00740378">
      <w:pPr>
        <w:spacing w:after="0"/>
        <w:ind w:firstLine="0"/>
        <w:jc w:val="center"/>
      </w:pPr>
    </w:p>
    <w:p w:rsidR="00874D6F" w:rsidRPr="009F3BB1" w:rsidRDefault="005D1B8F" w:rsidP="00B648AE">
      <w:pPr>
        <w:spacing w:before="240" w:after="240"/>
        <w:ind w:firstLine="0"/>
        <w:rPr>
          <w:b/>
        </w:rPr>
      </w:pPr>
      <w:r w:rsidRPr="009F3BB1">
        <w:rPr>
          <w:b/>
        </w:rPr>
        <w:t xml:space="preserve">Criterios para calcular </w:t>
      </w:r>
      <w:r w:rsidR="00874D6F" w:rsidRPr="009F3BB1">
        <w:rPr>
          <w:b/>
        </w:rPr>
        <w:t xml:space="preserve">el valor del módulo de elasticidad local a partir del </w:t>
      </w:r>
      <w:r w:rsidRPr="009F3BB1">
        <w:rPr>
          <w:b/>
        </w:rPr>
        <w:t xml:space="preserve">valor del módulo de elasticidad </w:t>
      </w:r>
      <w:r w:rsidR="00874D6F" w:rsidRPr="009F3BB1">
        <w:rPr>
          <w:b/>
        </w:rPr>
        <w:t>global</w:t>
      </w:r>
      <w:r w:rsidRPr="009F3BB1">
        <w:rPr>
          <w:b/>
        </w:rPr>
        <w:t xml:space="preserve"> determinado experimentalmente</w:t>
      </w:r>
    </w:p>
    <w:p w:rsidR="00F67023" w:rsidRPr="00064193" w:rsidRDefault="00CC0E11" w:rsidP="00B648AE">
      <w:pPr>
        <w:ind w:firstLine="0"/>
      </w:pPr>
      <w:r w:rsidRPr="009F3BB1">
        <w:t>Desde</w:t>
      </w:r>
      <w:r w:rsidR="00056A9A" w:rsidRPr="009F3BB1">
        <w:t xml:space="preserve">que </w:t>
      </w:r>
      <w:r w:rsidR="00F67023" w:rsidRPr="009F3BB1">
        <w:t>los modernos criterios de diseño estructural</w:t>
      </w:r>
      <w:r w:rsidR="00056A9A" w:rsidRPr="009F3BB1">
        <w:t xml:space="preserve"> requieren que</w:t>
      </w:r>
      <w:r w:rsidR="00F67023" w:rsidRPr="009F3BB1">
        <w:t xml:space="preserve"> las propiedades mecánicas </w:t>
      </w:r>
      <w:r w:rsidR="00056A9A" w:rsidRPr="009F3BB1">
        <w:t>se determinen</w:t>
      </w:r>
      <w:r w:rsidR="00F67023" w:rsidRPr="009F3BB1">
        <w:t xml:space="preserve"> sobre piezas de tamaño estructural usual para cada combinación “especie - zona de </w:t>
      </w:r>
      <w:r w:rsidR="00F67023" w:rsidRPr="00064193">
        <w:t>cultivo” (Glos 1995</w:t>
      </w:r>
      <w:r w:rsidR="00C74009" w:rsidRPr="00064193">
        <w:t>)</w:t>
      </w:r>
      <w:r w:rsidR="00B42024" w:rsidRPr="00064193">
        <w:rPr>
          <w:vertAlign w:val="superscript"/>
        </w:rPr>
        <w:t xml:space="preserve"> [8]</w:t>
      </w:r>
      <w:r w:rsidR="00F67023" w:rsidRPr="00064193">
        <w:t xml:space="preserve">, </w:t>
      </w:r>
      <w:r w:rsidR="00011D01" w:rsidRPr="00064193">
        <w:t xml:space="preserve">la necesidad de simplificar el trabajo experimental y minimizar los errores </w:t>
      </w:r>
      <w:r w:rsidRPr="00064193">
        <w:t>ha originado distintas propuestas</w:t>
      </w:r>
      <w:r w:rsidR="00056A9A" w:rsidRPr="00064193">
        <w:t xml:space="preserve"> para relacionar los valores de ambos módulos de elasticida</w:t>
      </w:r>
      <w:r w:rsidR="00011D01" w:rsidRPr="00064193">
        <w:t>d</w:t>
      </w:r>
      <w:r w:rsidR="00056A9A" w:rsidRPr="00064193">
        <w:t>.</w:t>
      </w:r>
      <w:r w:rsidRPr="00064193">
        <w:t xml:space="preserve"> En Europa</w:t>
      </w:r>
      <w:r w:rsidR="00E03F70" w:rsidRPr="00064193">
        <w:t xml:space="preserve"> se puede</w:t>
      </w:r>
      <w:r w:rsidR="000D1B06" w:rsidRPr="00064193">
        <w:t>n señalar</w:t>
      </w:r>
      <w:r w:rsidR="00E03F70" w:rsidRPr="00064193">
        <w:t xml:space="preserve"> el criterio propuesto por</w:t>
      </w:r>
      <w:r w:rsidR="004F4245" w:rsidRPr="00064193">
        <w:t>Denzler</w:t>
      </w:r>
      <w:r w:rsidR="004F4245" w:rsidRPr="00064193">
        <w:rPr>
          <w:i/>
        </w:rPr>
        <w:t>et al</w:t>
      </w:r>
      <w:r w:rsidR="004F4245" w:rsidRPr="00064193">
        <w:t>. (2008)</w:t>
      </w:r>
      <w:r w:rsidR="004F4245" w:rsidRPr="00064193">
        <w:rPr>
          <w:vertAlign w:val="superscript"/>
        </w:rPr>
        <w:t xml:space="preserve"> [15]</w:t>
      </w:r>
      <w:r w:rsidR="00E03F70" w:rsidRPr="00064193">
        <w:t>y el adoptado por la norma EN 384 (2010)</w:t>
      </w:r>
      <w:r w:rsidR="00B42024" w:rsidRPr="00064193">
        <w:rPr>
          <w:vertAlign w:val="superscript"/>
        </w:rPr>
        <w:t>[4]</w:t>
      </w:r>
      <w:r w:rsidRPr="00064193">
        <w:t>,</w:t>
      </w:r>
      <w:r w:rsidR="00E03F70" w:rsidRPr="00064193">
        <w:t xml:space="preserve"> que </w:t>
      </w:r>
      <w:r w:rsidR="006E4C0C" w:rsidRPr="00064193">
        <w:t>plantean</w:t>
      </w:r>
      <w:r w:rsidR="00E03F70" w:rsidRPr="00064193">
        <w:t>derivar el valor del módulo libre de corte (E</w:t>
      </w:r>
      <w:r w:rsidR="00E03F70" w:rsidRPr="00064193">
        <w:rPr>
          <w:vertAlign w:val="subscript"/>
        </w:rPr>
        <w:t>m,l</w:t>
      </w:r>
      <w:r w:rsidR="00E03F70" w:rsidRPr="00064193">
        <w:t xml:space="preserve">) a partir del </w:t>
      </w:r>
      <w:r w:rsidR="004C1195" w:rsidRPr="00064193">
        <w:t xml:space="preserve">valor </w:t>
      </w:r>
      <w:r w:rsidR="00E03F70" w:rsidRPr="00064193">
        <w:t>de E</w:t>
      </w:r>
      <w:r w:rsidR="00E03F70" w:rsidRPr="00064193">
        <w:rPr>
          <w:vertAlign w:val="subscript"/>
        </w:rPr>
        <w:t>m,g</w:t>
      </w:r>
      <w:r w:rsidR="00E03F70" w:rsidRPr="00064193">
        <w:t xml:space="preserve"> obtenido experimentalmente. </w:t>
      </w:r>
      <w:r w:rsidR="00EB6511" w:rsidRPr="00064193">
        <w:t xml:space="preserve">En EEUU se destaca el método propuesto por la </w:t>
      </w:r>
      <w:r w:rsidR="00D26193" w:rsidRPr="00064193">
        <w:t>Norma ASTM D 198</w:t>
      </w:r>
      <w:r w:rsidR="000D1B06" w:rsidRPr="00064193">
        <w:t xml:space="preserve"> (200</w:t>
      </w:r>
      <w:r w:rsidR="00D26193" w:rsidRPr="00064193">
        <w:t>5</w:t>
      </w:r>
      <w:r w:rsidR="00EB6511" w:rsidRPr="00064193">
        <w:t>)</w:t>
      </w:r>
      <w:r w:rsidR="00291F56" w:rsidRPr="00064193">
        <w:rPr>
          <w:vertAlign w:val="superscript"/>
        </w:rPr>
        <w:t xml:space="preserve"> [16]</w:t>
      </w:r>
      <w:r w:rsidR="00D50134" w:rsidRPr="00064193">
        <w:t>. Con el propósito de verificar la eficiencia d</w:t>
      </w:r>
      <w:r w:rsidR="004701C8" w:rsidRPr="00064193">
        <w:t>e es</w:t>
      </w:r>
      <w:r w:rsidR="006E4C0C" w:rsidRPr="00064193">
        <w:t>t</w:t>
      </w:r>
      <w:r w:rsidR="004701C8" w:rsidRPr="00064193">
        <w:t>os tres criterios para interpretar el comportamiento</w:t>
      </w:r>
      <w:r w:rsidR="004C1195" w:rsidRPr="00064193">
        <w:t xml:space="preserve"> del pino resinoso estudiado</w:t>
      </w:r>
      <w:r w:rsidR="00D50134" w:rsidRPr="00064193">
        <w:t xml:space="preserve">, se </w:t>
      </w:r>
      <w:r w:rsidR="006951B1" w:rsidRPr="00064193">
        <w:t>derivaron</w:t>
      </w:r>
      <w:r w:rsidR="004701C8" w:rsidRPr="00064193">
        <w:t>conforme a los</w:t>
      </w:r>
      <w:r w:rsidR="006E4C0C" w:rsidRPr="00064193">
        <w:t xml:space="preserve"> mismos</w:t>
      </w:r>
      <w:r w:rsidR="00D50134" w:rsidRPr="00064193">
        <w:t>los</w:t>
      </w:r>
      <w:r w:rsidR="00D50134" w:rsidRPr="009F3BB1">
        <w:t xml:space="preserve"> valores E</w:t>
      </w:r>
      <w:r w:rsidR="00D50134" w:rsidRPr="009F3BB1">
        <w:rPr>
          <w:vertAlign w:val="subscript"/>
        </w:rPr>
        <w:t>m,l</w:t>
      </w:r>
      <w:r w:rsidR="00D50134" w:rsidRPr="009F3BB1">
        <w:t xml:space="preserve"> a partir de los valores correspondientes de E</w:t>
      </w:r>
      <w:r w:rsidR="00D50134" w:rsidRPr="009F3BB1">
        <w:rPr>
          <w:vertAlign w:val="subscript"/>
        </w:rPr>
        <w:t>m,g</w:t>
      </w:r>
      <w:r w:rsidR="004701C8" w:rsidRPr="009F3BB1">
        <w:t>. L</w:t>
      </w:r>
      <w:r w:rsidR="00D50134" w:rsidRPr="009F3BB1">
        <w:t>o</w:t>
      </w:r>
      <w:r w:rsidR="006951B1" w:rsidRPr="009F3BB1">
        <w:t xml:space="preserve">s valores </w:t>
      </w:r>
      <w:r w:rsidR="004C1195" w:rsidRPr="009F3BB1">
        <w:t>de E</w:t>
      </w:r>
      <w:r w:rsidR="004C1195" w:rsidRPr="009F3BB1">
        <w:rPr>
          <w:vertAlign w:val="subscript"/>
        </w:rPr>
        <w:t>m,l</w:t>
      </w:r>
      <w:r w:rsidR="006951B1" w:rsidRPr="009F3BB1">
        <w:t xml:space="preserve">calculados </w:t>
      </w:r>
      <w:r w:rsidR="004701C8" w:rsidRPr="009F3BB1">
        <w:t xml:space="preserve">de esa manera </w:t>
      </w:r>
      <w:r w:rsidR="006951B1" w:rsidRPr="009F3BB1">
        <w:t xml:space="preserve">se </w:t>
      </w:r>
      <w:r w:rsidR="006951B1" w:rsidRPr="00064193">
        <w:t>compararon con los resultados</w:t>
      </w:r>
      <w:r w:rsidR="00D50134" w:rsidRPr="00064193">
        <w:t xml:space="preserve"> experimentales de E</w:t>
      </w:r>
      <w:r w:rsidR="00D50134" w:rsidRPr="00064193">
        <w:rPr>
          <w:vertAlign w:val="subscript"/>
        </w:rPr>
        <w:t>m,l</w:t>
      </w:r>
      <w:r w:rsidR="009F3BB1" w:rsidRPr="00064193">
        <w:t>, exhibiéndose est</w:t>
      </w:r>
      <w:r w:rsidR="004701C8" w:rsidRPr="00064193">
        <w:t>a información</w:t>
      </w:r>
      <w:r w:rsidR="00D50134" w:rsidRPr="00064193">
        <w:t xml:space="preserve"> en la Tabla</w:t>
      </w:r>
      <w:r w:rsidR="00323EF7" w:rsidRPr="00064193">
        <w:t xml:space="preserve"> 3</w:t>
      </w:r>
      <w:r w:rsidR="00D50134" w:rsidRPr="00064193">
        <w:t xml:space="preserve">. </w:t>
      </w:r>
    </w:p>
    <w:p w:rsidR="00874D6F" w:rsidRDefault="00874D6F" w:rsidP="006E4C0C">
      <w:pPr>
        <w:spacing w:before="240" w:after="240"/>
        <w:ind w:firstLine="0"/>
        <w:jc w:val="center"/>
      </w:pPr>
      <w:r w:rsidRPr="00064193">
        <w:t>Tabla</w:t>
      </w:r>
      <w:r w:rsidR="00323EF7" w:rsidRPr="00064193">
        <w:t xml:space="preserve"> 3.</w:t>
      </w:r>
      <w:r w:rsidRPr="00064193">
        <w:t xml:space="preserve"> Aplicación</w:t>
      </w:r>
      <w:r w:rsidRPr="00901DE0">
        <w:t xml:space="preserve"> de distintos criterios para calcular e</w:t>
      </w:r>
      <w:r w:rsidR="0059295F">
        <w:t xml:space="preserve">l módulo de elasticidad local </w:t>
      </w:r>
      <w:r w:rsidRPr="00901DE0">
        <w:t>a partir del módulo de elasticidad global obtenido experimentalmente</w:t>
      </w:r>
    </w:p>
    <w:tbl>
      <w:tblPr>
        <w:tblW w:w="0" w:type="auto"/>
        <w:jc w:val="center"/>
        <w:tblLayout w:type="fixed"/>
        <w:tblCellMar>
          <w:left w:w="70" w:type="dxa"/>
          <w:right w:w="70" w:type="dxa"/>
        </w:tblCellMar>
        <w:tblLook w:val="0000"/>
      </w:tblPr>
      <w:tblGrid>
        <w:gridCol w:w="340"/>
        <w:gridCol w:w="1474"/>
        <w:gridCol w:w="794"/>
        <w:gridCol w:w="765"/>
        <w:gridCol w:w="765"/>
        <w:gridCol w:w="765"/>
        <w:gridCol w:w="765"/>
        <w:gridCol w:w="822"/>
        <w:gridCol w:w="765"/>
        <w:gridCol w:w="765"/>
        <w:gridCol w:w="765"/>
      </w:tblGrid>
      <w:tr w:rsidR="0059295F" w:rsidRPr="006746CD" w:rsidTr="0059295F">
        <w:trPr>
          <w:trHeight w:val="397"/>
          <w:jc w:val="center"/>
        </w:trPr>
        <w:tc>
          <w:tcPr>
            <w:tcW w:w="1814" w:type="dxa"/>
            <w:gridSpan w:val="2"/>
            <w:vMerge w:val="restart"/>
            <w:tcBorders>
              <w:top w:val="single" w:sz="4" w:space="0" w:color="auto"/>
            </w:tcBorders>
            <w:vAlign w:val="center"/>
          </w:tcPr>
          <w:p w:rsidR="0059295F" w:rsidRPr="006746CD" w:rsidRDefault="0059295F" w:rsidP="00566AC5">
            <w:pPr>
              <w:spacing w:after="0"/>
              <w:ind w:firstLine="0"/>
              <w:jc w:val="left"/>
            </w:pPr>
            <w:r w:rsidRPr="006746CD">
              <w:rPr>
                <w:lang w:val="es-AR"/>
              </w:rPr>
              <w:t>Muestra</w:t>
            </w:r>
          </w:p>
        </w:tc>
        <w:tc>
          <w:tcPr>
            <w:tcW w:w="2324" w:type="dxa"/>
            <w:gridSpan w:val="3"/>
            <w:tcBorders>
              <w:top w:val="single" w:sz="4" w:space="0" w:color="auto"/>
            </w:tcBorders>
            <w:vAlign w:val="center"/>
          </w:tcPr>
          <w:p w:rsidR="0059295F" w:rsidRPr="006746CD" w:rsidRDefault="0059295F" w:rsidP="00566AC5">
            <w:pPr>
              <w:spacing w:after="0"/>
              <w:ind w:firstLine="0"/>
              <w:jc w:val="center"/>
            </w:pPr>
            <w:r w:rsidRPr="006746CD">
              <w:t>Todas las vigas</w:t>
            </w:r>
          </w:p>
        </w:tc>
        <w:tc>
          <w:tcPr>
            <w:tcW w:w="2352" w:type="dxa"/>
            <w:gridSpan w:val="3"/>
            <w:tcBorders>
              <w:top w:val="single" w:sz="4" w:space="0" w:color="auto"/>
            </w:tcBorders>
            <w:vAlign w:val="center"/>
          </w:tcPr>
          <w:p w:rsidR="0059295F" w:rsidRPr="006746CD" w:rsidRDefault="0059295F" w:rsidP="00566AC5">
            <w:pPr>
              <w:spacing w:after="0"/>
              <w:ind w:firstLine="0"/>
              <w:jc w:val="center"/>
            </w:pPr>
            <w:r w:rsidRPr="006746CD">
              <w:t>Sin médula</w:t>
            </w:r>
          </w:p>
        </w:tc>
        <w:tc>
          <w:tcPr>
            <w:tcW w:w="2295" w:type="dxa"/>
            <w:gridSpan w:val="3"/>
            <w:tcBorders>
              <w:top w:val="single" w:sz="4" w:space="0" w:color="auto"/>
            </w:tcBorders>
            <w:vAlign w:val="center"/>
          </w:tcPr>
          <w:p w:rsidR="0059295F" w:rsidRPr="006746CD" w:rsidRDefault="0059295F" w:rsidP="00566AC5">
            <w:pPr>
              <w:spacing w:after="0"/>
              <w:ind w:firstLine="0"/>
              <w:jc w:val="center"/>
            </w:pPr>
            <w:r w:rsidRPr="006746CD">
              <w:t>Con médula</w:t>
            </w:r>
          </w:p>
        </w:tc>
      </w:tr>
      <w:tr w:rsidR="0059295F" w:rsidRPr="006746CD" w:rsidTr="0059295F">
        <w:trPr>
          <w:trHeight w:val="397"/>
          <w:jc w:val="center"/>
        </w:trPr>
        <w:tc>
          <w:tcPr>
            <w:tcW w:w="1814" w:type="dxa"/>
            <w:gridSpan w:val="2"/>
            <w:vMerge/>
            <w:tcBorders>
              <w:bottom w:val="double" w:sz="4" w:space="0" w:color="auto"/>
            </w:tcBorders>
            <w:vAlign w:val="center"/>
          </w:tcPr>
          <w:p w:rsidR="0059295F" w:rsidRPr="006746CD" w:rsidRDefault="0059295F" w:rsidP="00566AC5">
            <w:pPr>
              <w:spacing w:after="0"/>
              <w:ind w:firstLine="0"/>
              <w:jc w:val="center"/>
            </w:pPr>
          </w:p>
        </w:tc>
        <w:tc>
          <w:tcPr>
            <w:tcW w:w="794" w:type="dxa"/>
            <w:tcBorders>
              <w:bottom w:val="double" w:sz="4" w:space="0" w:color="auto"/>
            </w:tcBorders>
            <w:vAlign w:val="center"/>
          </w:tcPr>
          <w:p w:rsidR="0059295F" w:rsidRPr="006746CD" w:rsidRDefault="0059295F" w:rsidP="00566AC5">
            <w:pPr>
              <w:spacing w:after="0"/>
              <w:ind w:firstLine="0"/>
              <w:jc w:val="center"/>
              <w:rPr>
                <w:vertAlign w:val="superscript"/>
              </w:rPr>
            </w:pPr>
            <w:r w:rsidRPr="006746CD">
              <w:t>E</w:t>
            </w:r>
          </w:p>
        </w:tc>
        <w:tc>
          <w:tcPr>
            <w:tcW w:w="765" w:type="dxa"/>
            <w:tcBorders>
              <w:bottom w:val="double" w:sz="4" w:space="0" w:color="auto"/>
            </w:tcBorders>
            <w:vAlign w:val="center"/>
          </w:tcPr>
          <w:p w:rsidR="0059295F" w:rsidRPr="006746CD" w:rsidRDefault="0059295F" w:rsidP="00566AC5">
            <w:pPr>
              <w:spacing w:after="0"/>
              <w:ind w:firstLine="0"/>
              <w:jc w:val="center"/>
              <w:rPr>
                <w:vertAlign w:val="superscript"/>
              </w:rPr>
            </w:pPr>
            <w:r w:rsidRPr="006746CD">
              <w:t>A</w:t>
            </w:r>
          </w:p>
        </w:tc>
        <w:tc>
          <w:tcPr>
            <w:tcW w:w="765" w:type="dxa"/>
            <w:tcBorders>
              <w:bottom w:val="double" w:sz="4" w:space="0" w:color="auto"/>
            </w:tcBorders>
            <w:vAlign w:val="center"/>
          </w:tcPr>
          <w:p w:rsidR="0059295F" w:rsidRPr="006746CD" w:rsidRDefault="0059295F" w:rsidP="00566AC5">
            <w:pPr>
              <w:spacing w:after="0"/>
              <w:ind w:firstLine="0"/>
              <w:jc w:val="center"/>
              <w:rPr>
                <w:vertAlign w:val="superscript"/>
              </w:rPr>
            </w:pPr>
            <w:r w:rsidRPr="006746CD">
              <w:t>D</w:t>
            </w:r>
          </w:p>
        </w:tc>
        <w:tc>
          <w:tcPr>
            <w:tcW w:w="765" w:type="dxa"/>
            <w:tcBorders>
              <w:bottom w:val="double" w:sz="4" w:space="0" w:color="auto"/>
            </w:tcBorders>
            <w:vAlign w:val="center"/>
          </w:tcPr>
          <w:p w:rsidR="0059295F" w:rsidRPr="006746CD" w:rsidRDefault="0059295F" w:rsidP="00566AC5">
            <w:pPr>
              <w:spacing w:after="0"/>
              <w:ind w:firstLine="0"/>
              <w:jc w:val="center"/>
              <w:rPr>
                <w:vertAlign w:val="superscript"/>
              </w:rPr>
            </w:pPr>
            <w:r w:rsidRPr="006746CD">
              <w:t>E</w:t>
            </w:r>
          </w:p>
        </w:tc>
        <w:tc>
          <w:tcPr>
            <w:tcW w:w="765" w:type="dxa"/>
            <w:tcBorders>
              <w:bottom w:val="double" w:sz="4" w:space="0" w:color="auto"/>
            </w:tcBorders>
            <w:vAlign w:val="center"/>
          </w:tcPr>
          <w:p w:rsidR="0059295F" w:rsidRPr="006746CD" w:rsidRDefault="0059295F" w:rsidP="00566AC5">
            <w:pPr>
              <w:spacing w:after="0"/>
              <w:ind w:firstLine="0"/>
              <w:jc w:val="center"/>
              <w:rPr>
                <w:vertAlign w:val="superscript"/>
              </w:rPr>
            </w:pPr>
            <w:r w:rsidRPr="006746CD">
              <w:t>A</w:t>
            </w:r>
          </w:p>
        </w:tc>
        <w:tc>
          <w:tcPr>
            <w:tcW w:w="822" w:type="dxa"/>
            <w:tcBorders>
              <w:bottom w:val="double" w:sz="4" w:space="0" w:color="auto"/>
            </w:tcBorders>
            <w:vAlign w:val="center"/>
          </w:tcPr>
          <w:p w:rsidR="0059295F" w:rsidRPr="006746CD" w:rsidRDefault="0059295F" w:rsidP="00566AC5">
            <w:pPr>
              <w:spacing w:after="0"/>
              <w:ind w:firstLine="0"/>
              <w:jc w:val="center"/>
              <w:rPr>
                <w:vertAlign w:val="superscript"/>
              </w:rPr>
            </w:pPr>
            <w:r w:rsidRPr="006746CD">
              <w:t>D</w:t>
            </w:r>
          </w:p>
        </w:tc>
        <w:tc>
          <w:tcPr>
            <w:tcW w:w="765" w:type="dxa"/>
            <w:tcBorders>
              <w:bottom w:val="double" w:sz="4" w:space="0" w:color="auto"/>
            </w:tcBorders>
            <w:vAlign w:val="center"/>
          </w:tcPr>
          <w:p w:rsidR="0059295F" w:rsidRPr="006746CD" w:rsidRDefault="0059295F" w:rsidP="00566AC5">
            <w:pPr>
              <w:spacing w:after="0"/>
              <w:ind w:firstLine="0"/>
              <w:jc w:val="center"/>
              <w:rPr>
                <w:vertAlign w:val="superscript"/>
              </w:rPr>
            </w:pPr>
            <w:r w:rsidRPr="006746CD">
              <w:t>E</w:t>
            </w:r>
          </w:p>
        </w:tc>
        <w:tc>
          <w:tcPr>
            <w:tcW w:w="765" w:type="dxa"/>
            <w:tcBorders>
              <w:bottom w:val="double" w:sz="4" w:space="0" w:color="auto"/>
            </w:tcBorders>
            <w:vAlign w:val="center"/>
          </w:tcPr>
          <w:p w:rsidR="0059295F" w:rsidRPr="006746CD" w:rsidRDefault="0059295F" w:rsidP="00566AC5">
            <w:pPr>
              <w:spacing w:after="0"/>
              <w:ind w:firstLine="0"/>
              <w:jc w:val="center"/>
              <w:rPr>
                <w:vertAlign w:val="superscript"/>
              </w:rPr>
            </w:pPr>
            <w:r w:rsidRPr="006746CD">
              <w:t>A</w:t>
            </w:r>
          </w:p>
        </w:tc>
        <w:tc>
          <w:tcPr>
            <w:tcW w:w="765" w:type="dxa"/>
            <w:tcBorders>
              <w:bottom w:val="double" w:sz="4" w:space="0" w:color="auto"/>
            </w:tcBorders>
            <w:vAlign w:val="center"/>
          </w:tcPr>
          <w:p w:rsidR="0059295F" w:rsidRPr="006746CD" w:rsidRDefault="0059295F" w:rsidP="00566AC5">
            <w:pPr>
              <w:spacing w:after="0"/>
              <w:ind w:firstLine="0"/>
              <w:jc w:val="center"/>
              <w:rPr>
                <w:vertAlign w:val="superscript"/>
              </w:rPr>
            </w:pPr>
            <w:r w:rsidRPr="006746CD">
              <w:t>D</w:t>
            </w:r>
          </w:p>
        </w:tc>
      </w:tr>
      <w:tr w:rsidR="0059295F" w:rsidRPr="006746CD" w:rsidTr="0059295F">
        <w:trPr>
          <w:trHeight w:val="397"/>
          <w:jc w:val="center"/>
        </w:trPr>
        <w:tc>
          <w:tcPr>
            <w:tcW w:w="340" w:type="dxa"/>
            <w:vMerge w:val="restart"/>
            <w:tcBorders>
              <w:top w:val="double" w:sz="4" w:space="0" w:color="auto"/>
            </w:tcBorders>
            <w:vAlign w:val="center"/>
          </w:tcPr>
          <w:p w:rsidR="0059295F" w:rsidRPr="006746CD" w:rsidRDefault="0059295F" w:rsidP="00566AC5">
            <w:pPr>
              <w:spacing w:after="0"/>
              <w:ind w:firstLine="0"/>
            </w:pPr>
            <w:r w:rsidRPr="006746CD">
              <w:t>1</w:t>
            </w:r>
          </w:p>
        </w:tc>
        <w:tc>
          <w:tcPr>
            <w:tcW w:w="1474" w:type="dxa"/>
            <w:tcBorders>
              <w:top w:val="double" w:sz="4" w:space="0" w:color="auto"/>
              <w:bottom w:val="single" w:sz="4" w:space="0" w:color="auto"/>
            </w:tcBorders>
            <w:vAlign w:val="center"/>
          </w:tcPr>
          <w:p w:rsidR="0059295F" w:rsidRPr="006746CD" w:rsidRDefault="0059295F" w:rsidP="00566AC5">
            <w:pPr>
              <w:spacing w:after="0"/>
              <w:ind w:firstLine="0"/>
              <w:jc w:val="left"/>
            </w:pPr>
            <w:r>
              <w:t xml:space="preserve">VC </w:t>
            </w:r>
            <w:r w:rsidRPr="006746CD">
              <w:t>(N/mm</w:t>
            </w:r>
            <w:r w:rsidRPr="006746CD">
              <w:rPr>
                <w:vertAlign w:val="superscript"/>
              </w:rPr>
              <w:t>2</w:t>
            </w:r>
            <w:r w:rsidRPr="006746CD">
              <w:t>)</w:t>
            </w:r>
          </w:p>
        </w:tc>
        <w:tc>
          <w:tcPr>
            <w:tcW w:w="794" w:type="dxa"/>
            <w:tcBorders>
              <w:top w:val="double" w:sz="4" w:space="0" w:color="auto"/>
              <w:bottom w:val="single" w:sz="4" w:space="0" w:color="auto"/>
            </w:tcBorders>
            <w:vAlign w:val="center"/>
          </w:tcPr>
          <w:p w:rsidR="0059295F" w:rsidRPr="006746CD" w:rsidRDefault="0059295F" w:rsidP="00566AC5">
            <w:pPr>
              <w:spacing w:after="0"/>
              <w:ind w:firstLine="0"/>
              <w:jc w:val="center"/>
            </w:pPr>
            <w:r w:rsidRPr="006746CD">
              <w:t>8636</w:t>
            </w:r>
          </w:p>
        </w:tc>
        <w:tc>
          <w:tcPr>
            <w:tcW w:w="765" w:type="dxa"/>
            <w:tcBorders>
              <w:top w:val="double" w:sz="4" w:space="0" w:color="auto"/>
              <w:bottom w:val="single" w:sz="4" w:space="0" w:color="auto"/>
            </w:tcBorders>
            <w:vAlign w:val="center"/>
          </w:tcPr>
          <w:p w:rsidR="0059295F" w:rsidRPr="006746CD" w:rsidRDefault="0059295F" w:rsidP="00566AC5">
            <w:pPr>
              <w:spacing w:after="0"/>
              <w:ind w:firstLine="0"/>
              <w:jc w:val="center"/>
            </w:pPr>
            <w:r w:rsidRPr="006746CD">
              <w:t>8754</w:t>
            </w:r>
          </w:p>
        </w:tc>
        <w:tc>
          <w:tcPr>
            <w:tcW w:w="765" w:type="dxa"/>
            <w:tcBorders>
              <w:top w:val="double" w:sz="4" w:space="0" w:color="auto"/>
              <w:bottom w:val="single" w:sz="4" w:space="0" w:color="auto"/>
            </w:tcBorders>
            <w:vAlign w:val="center"/>
          </w:tcPr>
          <w:p w:rsidR="0059295F" w:rsidRPr="006746CD" w:rsidRDefault="0059295F" w:rsidP="00566AC5">
            <w:pPr>
              <w:spacing w:after="0"/>
              <w:ind w:firstLine="0"/>
              <w:jc w:val="center"/>
            </w:pPr>
            <w:r w:rsidRPr="006746CD">
              <w:t>9055</w:t>
            </w:r>
          </w:p>
        </w:tc>
        <w:tc>
          <w:tcPr>
            <w:tcW w:w="765" w:type="dxa"/>
            <w:tcBorders>
              <w:top w:val="double" w:sz="4" w:space="0" w:color="auto"/>
              <w:bottom w:val="single" w:sz="4" w:space="0" w:color="auto"/>
            </w:tcBorders>
            <w:vAlign w:val="center"/>
          </w:tcPr>
          <w:p w:rsidR="0059295F" w:rsidRPr="006746CD" w:rsidRDefault="0059295F" w:rsidP="00566AC5">
            <w:pPr>
              <w:spacing w:after="0"/>
              <w:ind w:firstLine="0"/>
              <w:jc w:val="center"/>
            </w:pPr>
            <w:r w:rsidRPr="006746CD">
              <w:t>9206</w:t>
            </w:r>
          </w:p>
        </w:tc>
        <w:tc>
          <w:tcPr>
            <w:tcW w:w="765" w:type="dxa"/>
            <w:tcBorders>
              <w:top w:val="double" w:sz="4" w:space="0" w:color="auto"/>
              <w:bottom w:val="single" w:sz="4" w:space="0" w:color="auto"/>
            </w:tcBorders>
            <w:vAlign w:val="center"/>
          </w:tcPr>
          <w:p w:rsidR="0059295F" w:rsidRPr="006746CD" w:rsidRDefault="0059295F" w:rsidP="00566AC5">
            <w:pPr>
              <w:spacing w:after="0"/>
              <w:ind w:firstLine="0"/>
              <w:jc w:val="center"/>
            </w:pPr>
            <w:r w:rsidRPr="006746CD">
              <w:t>9194</w:t>
            </w:r>
          </w:p>
        </w:tc>
        <w:tc>
          <w:tcPr>
            <w:tcW w:w="822" w:type="dxa"/>
            <w:tcBorders>
              <w:top w:val="double" w:sz="4" w:space="0" w:color="auto"/>
              <w:bottom w:val="single" w:sz="4" w:space="0" w:color="auto"/>
            </w:tcBorders>
            <w:vAlign w:val="center"/>
          </w:tcPr>
          <w:p w:rsidR="0059295F" w:rsidRPr="006746CD" w:rsidRDefault="0059295F" w:rsidP="00566AC5">
            <w:pPr>
              <w:spacing w:after="0"/>
              <w:ind w:firstLine="0"/>
              <w:jc w:val="center"/>
            </w:pPr>
            <w:r w:rsidRPr="006746CD">
              <w:t>9581</w:t>
            </w:r>
          </w:p>
        </w:tc>
        <w:tc>
          <w:tcPr>
            <w:tcW w:w="765" w:type="dxa"/>
            <w:tcBorders>
              <w:top w:val="double" w:sz="4" w:space="0" w:color="auto"/>
              <w:bottom w:val="single" w:sz="4" w:space="0" w:color="auto"/>
            </w:tcBorders>
            <w:vAlign w:val="center"/>
          </w:tcPr>
          <w:p w:rsidR="0059295F" w:rsidRPr="006746CD" w:rsidRDefault="0059295F" w:rsidP="00566AC5">
            <w:pPr>
              <w:spacing w:after="0"/>
              <w:ind w:firstLine="0"/>
              <w:jc w:val="center"/>
            </w:pPr>
            <w:r w:rsidRPr="006746CD">
              <w:t>8316</w:t>
            </w:r>
          </w:p>
        </w:tc>
        <w:tc>
          <w:tcPr>
            <w:tcW w:w="765" w:type="dxa"/>
            <w:tcBorders>
              <w:top w:val="double" w:sz="4" w:space="0" w:color="auto"/>
              <w:bottom w:val="single" w:sz="4" w:space="0" w:color="auto"/>
            </w:tcBorders>
            <w:vAlign w:val="center"/>
          </w:tcPr>
          <w:p w:rsidR="0059295F" w:rsidRPr="006746CD" w:rsidRDefault="0059295F" w:rsidP="00566AC5">
            <w:pPr>
              <w:spacing w:after="0"/>
              <w:ind w:firstLine="0"/>
              <w:jc w:val="center"/>
            </w:pPr>
            <w:r w:rsidRPr="006746CD">
              <w:t>8507</w:t>
            </w:r>
          </w:p>
        </w:tc>
        <w:tc>
          <w:tcPr>
            <w:tcW w:w="765" w:type="dxa"/>
            <w:tcBorders>
              <w:top w:val="double" w:sz="4" w:space="0" w:color="auto"/>
              <w:bottom w:val="single" w:sz="4" w:space="0" w:color="auto"/>
            </w:tcBorders>
            <w:vAlign w:val="center"/>
          </w:tcPr>
          <w:p w:rsidR="0059295F" w:rsidRPr="006746CD" w:rsidRDefault="0059295F" w:rsidP="00566AC5">
            <w:pPr>
              <w:spacing w:after="0"/>
              <w:ind w:firstLine="0"/>
              <w:jc w:val="center"/>
            </w:pPr>
            <w:r w:rsidRPr="006746CD">
              <w:t>8760</w:t>
            </w:r>
          </w:p>
        </w:tc>
      </w:tr>
      <w:tr w:rsidR="0059295F" w:rsidRPr="006746CD" w:rsidTr="0059295F">
        <w:trPr>
          <w:trHeight w:val="397"/>
          <w:jc w:val="center"/>
        </w:trPr>
        <w:tc>
          <w:tcPr>
            <w:tcW w:w="340" w:type="dxa"/>
            <w:vMerge/>
            <w:vAlign w:val="center"/>
          </w:tcPr>
          <w:p w:rsidR="0059295F" w:rsidRPr="006746CD" w:rsidRDefault="0059295F" w:rsidP="00566AC5">
            <w:pPr>
              <w:spacing w:after="0"/>
              <w:ind w:firstLine="0"/>
            </w:pPr>
          </w:p>
        </w:tc>
        <w:tc>
          <w:tcPr>
            <w:tcW w:w="1474" w:type="dxa"/>
            <w:tcBorders>
              <w:top w:val="single" w:sz="4" w:space="0" w:color="auto"/>
              <w:bottom w:val="single" w:sz="4" w:space="0" w:color="auto"/>
            </w:tcBorders>
            <w:vAlign w:val="center"/>
          </w:tcPr>
          <w:p w:rsidR="0059295F" w:rsidRPr="006746CD" w:rsidRDefault="0059295F" w:rsidP="00566AC5">
            <w:pPr>
              <w:spacing w:after="0"/>
              <w:ind w:firstLine="0"/>
              <w:jc w:val="left"/>
            </w:pPr>
            <w:r w:rsidRPr="006746CD">
              <w:t>VE (N/mm</w:t>
            </w:r>
            <w:r w:rsidRPr="006746CD">
              <w:rPr>
                <w:vertAlign w:val="superscript"/>
              </w:rPr>
              <w:t>2</w:t>
            </w:r>
            <w:r w:rsidRPr="006746CD">
              <w:t>)</w:t>
            </w:r>
          </w:p>
        </w:tc>
        <w:tc>
          <w:tcPr>
            <w:tcW w:w="2324" w:type="dxa"/>
            <w:gridSpan w:val="3"/>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9153</w:t>
            </w:r>
          </w:p>
        </w:tc>
        <w:tc>
          <w:tcPr>
            <w:tcW w:w="2352" w:type="dxa"/>
            <w:gridSpan w:val="3"/>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9346</w:t>
            </w:r>
          </w:p>
        </w:tc>
        <w:tc>
          <w:tcPr>
            <w:tcW w:w="2295" w:type="dxa"/>
            <w:gridSpan w:val="3"/>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9045</w:t>
            </w:r>
          </w:p>
        </w:tc>
      </w:tr>
      <w:tr w:rsidR="0059295F" w:rsidRPr="006746CD" w:rsidTr="0059295F">
        <w:trPr>
          <w:trHeight w:val="397"/>
          <w:jc w:val="center"/>
        </w:trPr>
        <w:tc>
          <w:tcPr>
            <w:tcW w:w="340" w:type="dxa"/>
            <w:vMerge/>
            <w:tcBorders>
              <w:bottom w:val="single" w:sz="4" w:space="0" w:color="auto"/>
            </w:tcBorders>
            <w:vAlign w:val="center"/>
          </w:tcPr>
          <w:p w:rsidR="0059295F" w:rsidRPr="006746CD" w:rsidRDefault="0059295F" w:rsidP="00566AC5">
            <w:pPr>
              <w:spacing w:after="0"/>
              <w:ind w:firstLine="0"/>
            </w:pPr>
          </w:p>
        </w:tc>
        <w:tc>
          <w:tcPr>
            <w:tcW w:w="1474" w:type="dxa"/>
            <w:tcBorders>
              <w:top w:val="single" w:sz="4" w:space="0" w:color="auto"/>
              <w:bottom w:val="single" w:sz="4" w:space="0" w:color="auto"/>
            </w:tcBorders>
            <w:vAlign w:val="center"/>
          </w:tcPr>
          <w:p w:rsidR="0059295F" w:rsidRPr="006746CD" w:rsidRDefault="0059295F" w:rsidP="00566AC5">
            <w:pPr>
              <w:spacing w:after="0"/>
              <w:ind w:firstLine="0"/>
              <w:jc w:val="left"/>
            </w:pPr>
            <w:r>
              <w:t>VC</w:t>
            </w:r>
            <w:r w:rsidRPr="006746CD">
              <w:t>/VE</w:t>
            </w:r>
          </w:p>
        </w:tc>
        <w:tc>
          <w:tcPr>
            <w:tcW w:w="794"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0,94</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0,96</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0,99</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0,98</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0,98</w:t>
            </w:r>
          </w:p>
        </w:tc>
        <w:tc>
          <w:tcPr>
            <w:tcW w:w="822"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1,03</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0,92</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0,94</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0,97</w:t>
            </w:r>
          </w:p>
        </w:tc>
      </w:tr>
      <w:tr w:rsidR="0059295F" w:rsidRPr="006746CD" w:rsidTr="00566AC5">
        <w:trPr>
          <w:trHeight w:val="397"/>
          <w:jc w:val="center"/>
        </w:trPr>
        <w:tc>
          <w:tcPr>
            <w:tcW w:w="340" w:type="dxa"/>
            <w:vMerge w:val="restart"/>
            <w:tcBorders>
              <w:top w:val="single" w:sz="4" w:space="0" w:color="auto"/>
            </w:tcBorders>
            <w:vAlign w:val="center"/>
          </w:tcPr>
          <w:p w:rsidR="0059295F" w:rsidRPr="006746CD" w:rsidRDefault="0059295F" w:rsidP="00566AC5">
            <w:pPr>
              <w:spacing w:after="0"/>
              <w:ind w:firstLine="0"/>
            </w:pPr>
            <w:r w:rsidRPr="006746CD">
              <w:t>2</w:t>
            </w:r>
          </w:p>
        </w:tc>
        <w:tc>
          <w:tcPr>
            <w:tcW w:w="1474" w:type="dxa"/>
            <w:tcBorders>
              <w:top w:val="single" w:sz="4" w:space="0" w:color="auto"/>
              <w:bottom w:val="single" w:sz="4" w:space="0" w:color="auto"/>
            </w:tcBorders>
            <w:vAlign w:val="center"/>
          </w:tcPr>
          <w:p w:rsidR="0059295F" w:rsidRPr="006746CD" w:rsidRDefault="0059295F" w:rsidP="00566AC5">
            <w:pPr>
              <w:spacing w:after="0"/>
              <w:ind w:firstLine="0"/>
              <w:jc w:val="left"/>
            </w:pPr>
            <w:r w:rsidRPr="006746CD">
              <w:t>VC(N/mm</w:t>
            </w:r>
            <w:r w:rsidRPr="006746CD">
              <w:rPr>
                <w:vertAlign w:val="superscript"/>
              </w:rPr>
              <w:t>2</w:t>
            </w:r>
            <w:r w:rsidRPr="006746CD">
              <w:t>)</w:t>
            </w:r>
          </w:p>
        </w:tc>
        <w:tc>
          <w:tcPr>
            <w:tcW w:w="794"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9192</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9183</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9568</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9745</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9610</w:t>
            </w:r>
          </w:p>
        </w:tc>
        <w:tc>
          <w:tcPr>
            <w:tcW w:w="822"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10079</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8758</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8847</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9167</w:t>
            </w:r>
          </w:p>
        </w:tc>
      </w:tr>
      <w:tr w:rsidR="0059295F" w:rsidRPr="006746CD" w:rsidTr="0059295F">
        <w:trPr>
          <w:trHeight w:val="397"/>
          <w:jc w:val="center"/>
        </w:trPr>
        <w:tc>
          <w:tcPr>
            <w:tcW w:w="340" w:type="dxa"/>
            <w:vMerge/>
            <w:vAlign w:val="center"/>
          </w:tcPr>
          <w:p w:rsidR="0059295F" w:rsidRPr="006746CD" w:rsidRDefault="0059295F" w:rsidP="00566AC5">
            <w:pPr>
              <w:spacing w:after="0"/>
              <w:ind w:firstLine="0"/>
            </w:pPr>
          </w:p>
        </w:tc>
        <w:tc>
          <w:tcPr>
            <w:tcW w:w="1474" w:type="dxa"/>
            <w:tcBorders>
              <w:top w:val="single" w:sz="4" w:space="0" w:color="auto"/>
              <w:bottom w:val="single" w:sz="4" w:space="0" w:color="auto"/>
            </w:tcBorders>
            <w:vAlign w:val="center"/>
          </w:tcPr>
          <w:p w:rsidR="0059295F" w:rsidRPr="006746CD" w:rsidRDefault="0059295F" w:rsidP="00566AC5">
            <w:pPr>
              <w:spacing w:after="0"/>
              <w:ind w:firstLine="0"/>
              <w:jc w:val="left"/>
            </w:pPr>
            <w:r w:rsidRPr="006746CD">
              <w:t>VE (N/mm</w:t>
            </w:r>
            <w:r w:rsidRPr="006746CD">
              <w:rPr>
                <w:vertAlign w:val="superscript"/>
              </w:rPr>
              <w:t>2</w:t>
            </w:r>
            <w:r w:rsidRPr="006746CD">
              <w:t>)</w:t>
            </w:r>
          </w:p>
        </w:tc>
        <w:tc>
          <w:tcPr>
            <w:tcW w:w="2324" w:type="dxa"/>
            <w:gridSpan w:val="3"/>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9682</w:t>
            </w:r>
          </w:p>
        </w:tc>
        <w:tc>
          <w:tcPr>
            <w:tcW w:w="2352" w:type="dxa"/>
            <w:gridSpan w:val="3"/>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10135</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9326</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p>
        </w:tc>
      </w:tr>
      <w:tr w:rsidR="0059295F" w:rsidRPr="006746CD" w:rsidTr="0059295F">
        <w:trPr>
          <w:trHeight w:val="397"/>
          <w:jc w:val="center"/>
        </w:trPr>
        <w:tc>
          <w:tcPr>
            <w:tcW w:w="340" w:type="dxa"/>
            <w:vMerge/>
            <w:tcBorders>
              <w:bottom w:val="single" w:sz="4" w:space="0" w:color="auto"/>
            </w:tcBorders>
            <w:vAlign w:val="center"/>
          </w:tcPr>
          <w:p w:rsidR="0059295F" w:rsidRPr="006746CD" w:rsidRDefault="0059295F" w:rsidP="00566AC5">
            <w:pPr>
              <w:spacing w:after="0"/>
              <w:ind w:firstLine="0"/>
            </w:pPr>
          </w:p>
        </w:tc>
        <w:tc>
          <w:tcPr>
            <w:tcW w:w="1474" w:type="dxa"/>
            <w:tcBorders>
              <w:top w:val="single" w:sz="4" w:space="0" w:color="auto"/>
              <w:bottom w:val="single" w:sz="4" w:space="0" w:color="auto"/>
            </w:tcBorders>
            <w:vAlign w:val="center"/>
          </w:tcPr>
          <w:p w:rsidR="0059295F" w:rsidRPr="006746CD" w:rsidRDefault="0059295F" w:rsidP="00566AC5">
            <w:pPr>
              <w:spacing w:after="0"/>
              <w:ind w:firstLine="0"/>
              <w:jc w:val="left"/>
            </w:pPr>
            <w:r w:rsidRPr="006746CD">
              <w:t>VC / VC</w:t>
            </w:r>
          </w:p>
        </w:tc>
        <w:tc>
          <w:tcPr>
            <w:tcW w:w="794"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0,95</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0,95</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0,99</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0,96</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0,95</w:t>
            </w:r>
          </w:p>
        </w:tc>
        <w:tc>
          <w:tcPr>
            <w:tcW w:w="822"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0,99</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0,94</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0,95</w:t>
            </w:r>
          </w:p>
        </w:tc>
        <w:tc>
          <w:tcPr>
            <w:tcW w:w="765" w:type="dxa"/>
            <w:tcBorders>
              <w:top w:val="single" w:sz="4" w:space="0" w:color="auto"/>
              <w:bottom w:val="single" w:sz="4" w:space="0" w:color="auto"/>
            </w:tcBorders>
            <w:vAlign w:val="center"/>
          </w:tcPr>
          <w:p w:rsidR="0059295F" w:rsidRPr="006746CD" w:rsidRDefault="0059295F" w:rsidP="00566AC5">
            <w:pPr>
              <w:spacing w:after="0"/>
              <w:ind w:firstLine="0"/>
              <w:jc w:val="center"/>
            </w:pPr>
            <w:r w:rsidRPr="006746CD">
              <w:t>0,98</w:t>
            </w:r>
          </w:p>
        </w:tc>
      </w:tr>
    </w:tbl>
    <w:p w:rsidR="0059295F" w:rsidRPr="00E46DC4" w:rsidRDefault="0059295F" w:rsidP="00CF2618">
      <w:pPr>
        <w:spacing w:before="120" w:after="240"/>
        <w:ind w:firstLine="0"/>
      </w:pPr>
      <w:r>
        <w:t xml:space="preserve">Nota. VC: </w:t>
      </w:r>
      <w:r w:rsidRPr="00901DE0">
        <w:t xml:space="preserve">Valor medio </w:t>
      </w:r>
      <w:r>
        <w:t xml:space="preserve">del </w:t>
      </w:r>
      <w:r w:rsidRPr="00E46DC4">
        <w:t>módulo de elasticidad local calculado a partir del módulo de elasticidad global, según (E) la norma EN 384 (2010)</w:t>
      </w:r>
      <w:r w:rsidR="00B42024" w:rsidRPr="00E46DC4">
        <w:rPr>
          <w:vertAlign w:val="superscript"/>
        </w:rPr>
        <w:t xml:space="preserve"> [4]</w:t>
      </w:r>
      <w:r w:rsidRPr="00E46DC4">
        <w:t>, (A) la norma ASTM D 198 (</w:t>
      </w:r>
      <w:r w:rsidR="00064193" w:rsidRPr="00E46DC4">
        <w:t>200</w:t>
      </w:r>
      <w:r w:rsidR="003C12DD" w:rsidRPr="00E46DC4">
        <w:t>5</w:t>
      </w:r>
      <w:r w:rsidRPr="00E46DC4">
        <w:t>)</w:t>
      </w:r>
      <w:r w:rsidR="003C12DD" w:rsidRPr="00E46DC4">
        <w:rPr>
          <w:vertAlign w:val="superscript"/>
        </w:rPr>
        <w:t xml:space="preserve"> [16]</w:t>
      </w:r>
      <w:r w:rsidRPr="00E46DC4">
        <w:t>, (D) el criterio propuesto por</w:t>
      </w:r>
      <w:r w:rsidR="004F4245" w:rsidRPr="00E46DC4">
        <w:t>Denzler</w:t>
      </w:r>
      <w:r w:rsidR="004F4245" w:rsidRPr="00E46DC4">
        <w:rPr>
          <w:i/>
        </w:rPr>
        <w:t>et al</w:t>
      </w:r>
      <w:r w:rsidR="004F4245" w:rsidRPr="00E46DC4">
        <w:t>. (2008)</w:t>
      </w:r>
      <w:r w:rsidR="004F4245" w:rsidRPr="00E46DC4">
        <w:rPr>
          <w:vertAlign w:val="superscript"/>
        </w:rPr>
        <w:t xml:space="preserve"> [15]</w:t>
      </w:r>
      <w:r w:rsidRPr="00E46DC4">
        <w:t>;</w:t>
      </w:r>
      <w:r w:rsidR="00F228AD" w:rsidRPr="00E46DC4">
        <w:t>.</w:t>
      </w:r>
      <w:r w:rsidRPr="00E46DC4">
        <w:t xml:space="preserve"> VE: Valor medio experimental del módulo de elasticidad local (ver la Tabla 2). </w:t>
      </w:r>
    </w:p>
    <w:p w:rsidR="00DC2439" w:rsidRDefault="0099104D" w:rsidP="00B648AE">
      <w:pPr>
        <w:ind w:firstLine="0"/>
      </w:pPr>
      <w:r w:rsidRPr="00E46DC4">
        <w:t xml:space="preserve">Los resultados de la aplicación de los tres criterios a las dos muestras investigadas </w:t>
      </w:r>
      <w:r w:rsidR="008721DE" w:rsidRPr="00E46DC4">
        <w:t>revelan</w:t>
      </w:r>
      <w:r w:rsidRPr="00E46DC4">
        <w:t xml:space="preserve"> que el propuesto por</w:t>
      </w:r>
      <w:r w:rsidR="004F4245" w:rsidRPr="00E46DC4">
        <w:t>Denzler</w:t>
      </w:r>
      <w:r w:rsidR="004F4245" w:rsidRPr="00E46DC4">
        <w:rPr>
          <w:i/>
        </w:rPr>
        <w:t>et al</w:t>
      </w:r>
      <w:r w:rsidR="004F4245" w:rsidRPr="00E46DC4">
        <w:t>. (2008)</w:t>
      </w:r>
      <w:r w:rsidR="004F4245" w:rsidRPr="00E46DC4">
        <w:rPr>
          <w:vertAlign w:val="superscript"/>
        </w:rPr>
        <w:t xml:space="preserve"> [15]</w:t>
      </w:r>
      <w:r w:rsidRPr="00E46DC4">
        <w:t>es</w:t>
      </w:r>
      <w:r w:rsidRPr="00191922">
        <w:t xml:space="preserve"> el que mejor interpreta el </w:t>
      </w:r>
      <w:r w:rsidRPr="00191922">
        <w:lastRenderedPageBreak/>
        <w:t>comportamiento del material ensayado. La relación entre el valor de E</w:t>
      </w:r>
      <w:r w:rsidRPr="00191922">
        <w:rPr>
          <w:vertAlign w:val="subscript"/>
        </w:rPr>
        <w:t>m,l</w:t>
      </w:r>
      <w:r w:rsidRPr="00191922">
        <w:t xml:space="preserve"> calculado</w:t>
      </w:r>
      <w:r w:rsidR="008721DE" w:rsidRPr="00191922">
        <w:t xml:space="preserve"> (VC)según este criterio</w:t>
      </w:r>
      <w:r w:rsidRPr="00191922">
        <w:t xml:space="preserve"> y el valor obtenido experimentalmente (VE) </w:t>
      </w:r>
      <w:r w:rsidR="008721DE" w:rsidRPr="00191922">
        <w:t>oscila entre 0,97</w:t>
      </w:r>
      <w:r w:rsidR="006B3DBB" w:rsidRPr="00191922">
        <w:t xml:space="preserve"> y 1,03</w:t>
      </w:r>
      <w:r w:rsidR="008F3EAE" w:rsidRPr="00191922">
        <w:t>, pero alcanza 0,99 en tres de los 6 casos analizados y es igual a 0,98 en el restante. L</w:t>
      </w:r>
      <w:r w:rsidR="006B3DBB" w:rsidRPr="00191922">
        <w:t>a</w:t>
      </w:r>
      <w:r w:rsidR="008F3EAE" w:rsidRPr="00191922">
        <w:t>s</w:t>
      </w:r>
      <w:r w:rsidR="006B3DBB" w:rsidRPr="00191922">
        <w:t xml:space="preserve"> diferencia</w:t>
      </w:r>
      <w:r w:rsidR="008F3EAE" w:rsidRPr="00191922">
        <w:t>s</w:t>
      </w:r>
      <w:r w:rsidR="006B3DBB" w:rsidRPr="00191922">
        <w:t xml:space="preserve"> entre VC y VE </w:t>
      </w:r>
      <w:r w:rsidR="008F3EAE" w:rsidRPr="00191922">
        <w:t xml:space="preserve">que se observan en este caso pueden ignorarse para propósitos prácticos vinculados al diseño </w:t>
      </w:r>
      <w:r w:rsidR="001C06EF" w:rsidRPr="00191922">
        <w:t xml:space="preserve">estructural y en consecuencia este criterio </w:t>
      </w:r>
      <w:r w:rsidR="00F31ED4" w:rsidRPr="00191922">
        <w:t xml:space="preserve">provee un camino razonable para simplificar el trabajo experimental y minimizar los errores ocasionalmente causados por la medición de las pequeñas deformaciones que se registran </w:t>
      </w:r>
      <w:r w:rsidR="00F16CCB" w:rsidRPr="00191922">
        <w:t>en el tercio central de las vig</w:t>
      </w:r>
      <w:r w:rsidR="00F31ED4" w:rsidRPr="00191922">
        <w:t>as con el fin de determinar E</w:t>
      </w:r>
      <w:r w:rsidR="00F31ED4" w:rsidRPr="00191922">
        <w:rPr>
          <w:vertAlign w:val="subscript"/>
        </w:rPr>
        <w:t>m,l</w:t>
      </w:r>
      <w:r w:rsidR="00F31ED4" w:rsidRPr="00191922">
        <w:t xml:space="preserve">. </w:t>
      </w:r>
    </w:p>
    <w:p w:rsidR="008305F6" w:rsidRDefault="008305F6" w:rsidP="00DC2439">
      <w:pPr>
        <w:spacing w:after="0"/>
        <w:ind w:firstLine="0"/>
      </w:pPr>
    </w:p>
    <w:p w:rsidR="00874D6F" w:rsidRPr="00E5440C" w:rsidRDefault="00DC2439" w:rsidP="00A86D6F">
      <w:pPr>
        <w:pStyle w:val="Ttulo1"/>
      </w:pPr>
      <w:r w:rsidRPr="006B20BE">
        <w:t>CONCLUSIONES</w:t>
      </w:r>
    </w:p>
    <w:p w:rsidR="00977B65" w:rsidRDefault="00E725E8" w:rsidP="00A867E7">
      <w:pPr>
        <w:ind w:firstLine="0"/>
      </w:pPr>
      <w:r>
        <w:t>Fue posible determinar experimentalmente e</w:t>
      </w:r>
      <w:r w:rsidR="008A422D">
        <w:t xml:space="preserve">l módulo de </w:t>
      </w:r>
      <w:r w:rsidR="008A422D" w:rsidRPr="00363F36">
        <w:t xml:space="preserve">elasticidad global </w:t>
      </w:r>
      <w:r w:rsidR="00CD44B9" w:rsidRPr="00363F36">
        <w:t>(E</w:t>
      </w:r>
      <w:r w:rsidR="00CD44B9" w:rsidRPr="00363F36">
        <w:rPr>
          <w:vertAlign w:val="subscript"/>
        </w:rPr>
        <w:t>m,g</w:t>
      </w:r>
      <w:r w:rsidR="00CD44B9" w:rsidRPr="00363F36">
        <w:t xml:space="preserve">) </w:t>
      </w:r>
      <w:r w:rsidR="008A422D" w:rsidRPr="00363F36">
        <w:t xml:space="preserve">y el local </w:t>
      </w:r>
      <w:r w:rsidR="00CD44B9" w:rsidRPr="00363F36">
        <w:t>(E</w:t>
      </w:r>
      <w:r w:rsidR="00CD44B9" w:rsidRPr="00363F36">
        <w:rPr>
          <w:vertAlign w:val="subscript"/>
        </w:rPr>
        <w:t>m,l</w:t>
      </w:r>
      <w:r>
        <w:t>)</w:t>
      </w:r>
      <w:r w:rsidR="008A422D" w:rsidRPr="00363F36">
        <w:t xml:space="preserve"> a través de e</w:t>
      </w:r>
      <w:r w:rsidR="00783348">
        <w:t>nsayos estáticos de flexión sobre</w:t>
      </w:r>
      <w:r w:rsidR="008A422D" w:rsidRPr="00363F36">
        <w:t xml:space="preserve"> 100 vigas </w:t>
      </w:r>
      <w:r w:rsidR="008A422D" w:rsidRPr="00AE2C1F">
        <w:t>aserrada</w:t>
      </w:r>
      <w:r w:rsidR="008A422D">
        <w:t xml:space="preserve">s en tamaño </w:t>
      </w:r>
      <w:r w:rsidR="008A422D" w:rsidRPr="00F56590">
        <w:t>estructural de pino resinoso (</w:t>
      </w:r>
      <w:r w:rsidR="008A422D" w:rsidRPr="00F56590">
        <w:rPr>
          <w:i/>
        </w:rPr>
        <w:t>Pinustaeda</w:t>
      </w:r>
      <w:r w:rsidR="008A422D" w:rsidRPr="00F56590">
        <w:t xml:space="preserve"> y </w:t>
      </w:r>
      <w:r w:rsidR="008A422D" w:rsidRPr="00F56590">
        <w:rPr>
          <w:i/>
        </w:rPr>
        <w:t>Pinuselliottii</w:t>
      </w:r>
      <w:r w:rsidR="008A422D" w:rsidRPr="00F56590">
        <w:t>) cultivado en el nordeste de Argentina.</w:t>
      </w:r>
    </w:p>
    <w:p w:rsidR="006B20BE" w:rsidRDefault="008A422D" w:rsidP="00A867E7">
      <w:pPr>
        <w:ind w:firstLine="0"/>
      </w:pPr>
      <w:r w:rsidRPr="00F56590">
        <w:t>Los resultados revela</w:t>
      </w:r>
      <w:r w:rsidR="005F299A" w:rsidRPr="00F56590">
        <w:t>ro</w:t>
      </w:r>
      <w:r w:rsidR="006B20BE">
        <w:t xml:space="preserve">n que en las dos muestras y en las dos calidades </w:t>
      </w:r>
      <w:r w:rsidR="004E13C8">
        <w:t>de madera</w:t>
      </w:r>
      <w:r w:rsidRPr="00F56590">
        <w:t xml:space="preserve"> los valores medios de E</w:t>
      </w:r>
      <w:r w:rsidRPr="00F56590">
        <w:rPr>
          <w:vertAlign w:val="subscript"/>
        </w:rPr>
        <w:t>m,l</w:t>
      </w:r>
      <w:r w:rsidRPr="00F56590">
        <w:t>supera</w:t>
      </w:r>
      <w:r w:rsidR="00F56590">
        <w:t>ro</w:t>
      </w:r>
      <w:r w:rsidRPr="00F56590">
        <w:t>n a los de E</w:t>
      </w:r>
      <w:r w:rsidRPr="00F56590">
        <w:rPr>
          <w:vertAlign w:val="subscript"/>
        </w:rPr>
        <w:t>m,g</w:t>
      </w:r>
      <w:r w:rsidR="006B20BE">
        <w:t>. Las diferencias encontradas son congruentes con</w:t>
      </w:r>
      <w:r w:rsidR="0068774D">
        <w:t>l</w:t>
      </w:r>
      <w:r w:rsidR="006B20BE">
        <w:t xml:space="preserve">a influencia que </w:t>
      </w:r>
      <w:r w:rsidR="0068774D" w:rsidRPr="00491A01">
        <w:t xml:space="preserve">el esfuerzo de corte </w:t>
      </w:r>
      <w:r w:rsidR="006B20BE">
        <w:t xml:space="preserve">ejerce </w:t>
      </w:r>
      <w:r w:rsidR="0068774D" w:rsidRPr="00491A01">
        <w:t>sobre las deformaciones</w:t>
      </w:r>
      <w:r w:rsidR="006B20BE">
        <w:t xml:space="preserve"> y están en línea con el criterio adoptado por el Reglamento Argentino de Estructuras de madera </w:t>
      </w:r>
      <w:r w:rsidR="00D07ECD">
        <w:t>CIRSOC 601</w:t>
      </w:r>
      <w:r w:rsidR="00E46DC4" w:rsidRPr="00E52D89">
        <w:rPr>
          <w:vertAlign w:val="superscript"/>
        </w:rPr>
        <w:t>[1</w:t>
      </w:r>
      <w:r w:rsidR="00E46DC4">
        <w:rPr>
          <w:vertAlign w:val="superscript"/>
        </w:rPr>
        <w:t>3</w:t>
      </w:r>
      <w:r w:rsidR="00E46DC4" w:rsidRPr="00E52D89">
        <w:rPr>
          <w:vertAlign w:val="superscript"/>
        </w:rPr>
        <w:t>]</w:t>
      </w:r>
      <w:r w:rsidR="006B20BE">
        <w:t>que</w:t>
      </w:r>
      <w:r w:rsidR="006B20BE" w:rsidRPr="00491A01">
        <w:t xml:space="preserve"> asume un valor 5 % mayor para el módulo de elasticidad determinado en flexión pura que para el obtenido con un</w:t>
      </w:r>
      <w:r w:rsidR="006B20BE">
        <w:t>a</w:t>
      </w:r>
      <w:r w:rsidR="006B20BE" w:rsidRPr="00491A01">
        <w:t xml:space="preserve"> componente de deformación debida al esfuerzo de </w:t>
      </w:r>
      <w:r w:rsidR="006B20BE" w:rsidRPr="002B4B30">
        <w:t>corte.</w:t>
      </w:r>
    </w:p>
    <w:p w:rsidR="006B20BE" w:rsidRDefault="003E6231" w:rsidP="006B20BE">
      <w:pPr>
        <w:ind w:firstLine="0"/>
      </w:pPr>
      <w:r>
        <w:t>L</w:t>
      </w:r>
      <w:r w:rsidRPr="007E7576">
        <w:t xml:space="preserve">os </w:t>
      </w:r>
      <w:r>
        <w:t xml:space="preserve">valores del coeficiente de variación, que oscilaron </w:t>
      </w:r>
      <w:r w:rsidRPr="007E7576">
        <w:t>entre 21 % y 28 % para E</w:t>
      </w:r>
      <w:r w:rsidRPr="007E7576">
        <w:rPr>
          <w:vertAlign w:val="subscript"/>
        </w:rPr>
        <w:t>m,l</w:t>
      </w:r>
      <w:r w:rsidRPr="007E7576">
        <w:t>, y entre 20 % y 25 % para E</w:t>
      </w:r>
      <w:r w:rsidRPr="007E7576">
        <w:rPr>
          <w:vertAlign w:val="subscript"/>
        </w:rPr>
        <w:t>m,g</w:t>
      </w:r>
      <w:r w:rsidRPr="007E7576">
        <w:t xml:space="preserve">, </w:t>
      </w:r>
      <w:r>
        <w:t xml:space="preserve">son superiores al asumido por Reglamento Argentino de Estructuras de madera(20 %). Estos resultados indican una relativamente elevada variabilidad </w:t>
      </w:r>
      <w:r w:rsidRPr="003E6231">
        <w:t>de esta propied</w:t>
      </w:r>
      <w:r>
        <w:t>ad, la cual debería considerada particularmente</w:t>
      </w:r>
      <w:r w:rsidR="006B20BE" w:rsidRPr="003E6231">
        <w:t>cuando la deformación es un requerimiento importante del proyecto</w:t>
      </w:r>
      <w:r>
        <w:t xml:space="preserve"> estructural</w:t>
      </w:r>
      <w:r w:rsidR="006B20BE" w:rsidRPr="003E6231">
        <w:t>.</w:t>
      </w:r>
    </w:p>
    <w:p w:rsidR="00EB534A" w:rsidRDefault="00A867E7" w:rsidP="002429F2">
      <w:pPr>
        <w:ind w:firstLine="0"/>
      </w:pPr>
      <w:r w:rsidRPr="00F56590">
        <w:t>Los resu</w:t>
      </w:r>
      <w:r w:rsidR="00B556C2" w:rsidRPr="00F56590">
        <w:t xml:space="preserve">ltados experimentales </w:t>
      </w:r>
      <w:r w:rsidRPr="00F56590">
        <w:t>también</w:t>
      </w:r>
      <w:r w:rsidR="00B556C2" w:rsidRPr="00F56590">
        <w:t xml:space="preserve"> confirmaron</w:t>
      </w:r>
      <w:r w:rsidRPr="00F56590">
        <w:t xml:space="preserve"> la influencia negativa </w:t>
      </w:r>
      <w:r w:rsidR="00B556C2" w:rsidRPr="00F56590">
        <w:t xml:space="preserve">que ejerce </w:t>
      </w:r>
      <w:r w:rsidRPr="00F56590">
        <w:t>la prese</w:t>
      </w:r>
      <w:r w:rsidR="00EB534A">
        <w:t>ncia de médula sobre la rigidez</w:t>
      </w:r>
      <w:r w:rsidR="00596E53">
        <w:t>, puesto que</w:t>
      </w:r>
      <w:r w:rsidR="00EB534A">
        <w:t xml:space="preserve"> los valores medios</w:t>
      </w:r>
      <w:r w:rsidR="00EB534A" w:rsidRPr="000D272B">
        <w:t>obtenido</w:t>
      </w:r>
      <w:r w:rsidR="00EB534A">
        <w:t xml:space="preserve">s </w:t>
      </w:r>
      <w:r w:rsidR="00EB534A" w:rsidRPr="000D272B">
        <w:t>para las vigas libres de médu</w:t>
      </w:r>
      <w:r w:rsidR="00226C82">
        <w:t>la, tanto para</w:t>
      </w:r>
      <w:r w:rsidR="00EB534A" w:rsidRPr="000D272B">
        <w:t>E</w:t>
      </w:r>
      <w:r w:rsidR="00EB534A" w:rsidRPr="000D272B">
        <w:rPr>
          <w:vertAlign w:val="subscript"/>
        </w:rPr>
        <w:t>m,</w:t>
      </w:r>
      <w:r w:rsidR="00EB534A">
        <w:rPr>
          <w:vertAlign w:val="subscript"/>
        </w:rPr>
        <w:t>g</w:t>
      </w:r>
      <w:r w:rsidR="00226C82">
        <w:t xml:space="preserve"> como para</w:t>
      </w:r>
      <w:r w:rsidR="00EB534A" w:rsidRPr="000D272B">
        <w:t>E</w:t>
      </w:r>
      <w:r w:rsidR="00EB534A" w:rsidRPr="000D272B">
        <w:rPr>
          <w:vertAlign w:val="subscript"/>
        </w:rPr>
        <w:t>m,</w:t>
      </w:r>
      <w:r w:rsidR="00EB534A">
        <w:rPr>
          <w:vertAlign w:val="subscript"/>
        </w:rPr>
        <w:t>l</w:t>
      </w:r>
      <w:r w:rsidR="00EB534A">
        <w:t>, superaron</w:t>
      </w:r>
      <w:r w:rsidR="00EB534A" w:rsidRPr="000D272B">
        <w:t xml:space="preserve"> al determinado para las vigas</w:t>
      </w:r>
      <w:r w:rsidR="006B20BE">
        <w:t xml:space="preserve"> que</w:t>
      </w:r>
      <w:r w:rsidR="00EB534A">
        <w:t xml:space="preserve"> la contenían. </w:t>
      </w:r>
    </w:p>
    <w:p w:rsidR="00977B65" w:rsidRDefault="00E52D89" w:rsidP="002429F2">
      <w:pPr>
        <w:ind w:firstLine="0"/>
      </w:pPr>
      <w:r>
        <w:t xml:space="preserve">El análisis probó que el criterio propuesto por </w:t>
      </w:r>
      <w:r w:rsidR="00B556C2" w:rsidRPr="00E52D89">
        <w:t>Denzler</w:t>
      </w:r>
      <w:r w:rsidR="00B556C2" w:rsidRPr="00E52D89">
        <w:rPr>
          <w:i/>
        </w:rPr>
        <w:t>et al</w:t>
      </w:r>
      <w:r w:rsidR="00B556C2" w:rsidRPr="00E52D89">
        <w:t>. (2008)</w:t>
      </w:r>
      <w:r w:rsidR="00B556C2" w:rsidRPr="00E52D89">
        <w:rPr>
          <w:vertAlign w:val="superscript"/>
        </w:rPr>
        <w:t xml:space="preserve"> [15]</w:t>
      </w:r>
      <w:r>
        <w:t xml:space="preserve"> es el que mejor interpreta la relación entre </w:t>
      </w:r>
      <w:r w:rsidRPr="007E7576">
        <w:t>E</w:t>
      </w:r>
      <w:r w:rsidRPr="007E7576">
        <w:rPr>
          <w:vertAlign w:val="subscript"/>
        </w:rPr>
        <w:t>m,l</w:t>
      </w:r>
      <w:r>
        <w:t xml:space="preserve"> y </w:t>
      </w:r>
      <w:r w:rsidRPr="007E7576">
        <w:t>E</w:t>
      </w:r>
      <w:r w:rsidRPr="007E7576">
        <w:rPr>
          <w:vertAlign w:val="subscript"/>
        </w:rPr>
        <w:t>m,g</w:t>
      </w:r>
      <w:r w:rsidR="009736B0">
        <w:t>en el material investigado, ya que arroja una diferencia no mayor</w:t>
      </w:r>
      <w:r w:rsidR="00CD00C2">
        <w:t xml:space="preserve"> al 3 % respecto de los resultados experimentales</w:t>
      </w:r>
      <w:r w:rsidR="009736B0">
        <w:t>.</w:t>
      </w:r>
    </w:p>
    <w:p w:rsidR="00977B65" w:rsidRDefault="00977B65" w:rsidP="002429F2">
      <w:pPr>
        <w:ind w:firstLine="0"/>
      </w:pPr>
    </w:p>
    <w:p w:rsidR="00B423BA" w:rsidRDefault="005E48D6" w:rsidP="00A86D6F">
      <w:pPr>
        <w:pStyle w:val="Ttulo1"/>
      </w:pPr>
      <w:r w:rsidRPr="00B648AE">
        <w:lastRenderedPageBreak/>
        <w:t>AGRADECIMIENTOS</w:t>
      </w:r>
    </w:p>
    <w:p w:rsidR="00B032F3" w:rsidRPr="00B032F3" w:rsidRDefault="00B648AE" w:rsidP="001B19CC">
      <w:pPr>
        <w:ind w:firstLine="0"/>
      </w:pPr>
      <w:r>
        <w:t xml:space="preserve">Un agradecimiento especial a la empresa LaharragueChodorge S.A. por la donación </w:t>
      </w:r>
      <w:r w:rsidR="00A7142F">
        <w:t>d</w:t>
      </w:r>
      <w:r w:rsidR="001B19CC">
        <w:t>el material de ensayo, al jefe de laboratorio Ing. Ricardo Gómez por el acondicionamiento y ajuste del equipamiento y a los becarios del grupo GEMA por la colaboración en la realización de los ensayos del programa empírico.</w:t>
      </w:r>
    </w:p>
    <w:p w:rsidR="000478A0" w:rsidRDefault="000478A0" w:rsidP="00B648AE">
      <w:pPr>
        <w:ind w:firstLine="0"/>
      </w:pPr>
    </w:p>
    <w:p w:rsidR="00915239" w:rsidRPr="00E5440C" w:rsidRDefault="00B423BA" w:rsidP="00A86D6F">
      <w:pPr>
        <w:pStyle w:val="Ttulo1"/>
      </w:pPr>
      <w:r w:rsidRPr="00B648AE">
        <w:t>REFERENCIAS</w:t>
      </w:r>
    </w:p>
    <w:p w:rsidR="00F17B83" w:rsidRDefault="00F17B83" w:rsidP="002B42FE">
      <w:pPr>
        <w:ind w:firstLine="0"/>
        <w:rPr>
          <w:lang w:val="en-GB"/>
        </w:rPr>
      </w:pPr>
      <w:r w:rsidRPr="0063624A">
        <w:rPr>
          <w:lang w:val="en-GB"/>
        </w:rPr>
        <w:t>[1] Thelandersson S. 1995. Serviceability limit states - Deformations. In Timber Engineering STEP 1. Pp. A17/1-A17/8. Centrum Hout, The Netherlands.</w:t>
      </w:r>
    </w:p>
    <w:p w:rsidR="00BB6E48" w:rsidRPr="008906B3" w:rsidRDefault="00AC3013" w:rsidP="002B42FE">
      <w:pPr>
        <w:ind w:firstLine="0"/>
        <w:rPr>
          <w:lang w:val="en-GB"/>
        </w:rPr>
      </w:pPr>
      <w:r w:rsidRPr="00BB6E48">
        <w:rPr>
          <w:lang w:val="en-GB"/>
        </w:rPr>
        <w:t>[2]</w:t>
      </w:r>
      <w:r w:rsidR="00BB6E48" w:rsidRPr="00BB6E48">
        <w:rPr>
          <w:lang w:val="en-GB"/>
        </w:rPr>
        <w:t>Blaß H. 1995. Columns</w:t>
      </w:r>
      <w:r w:rsidR="00BB6E48" w:rsidRPr="00F17C4A">
        <w:rPr>
          <w:lang w:val="en-GB"/>
        </w:rPr>
        <w:t>. In Timber Engineering STEP 1</w:t>
      </w:r>
      <w:r w:rsidR="00BB6E48">
        <w:rPr>
          <w:lang w:val="en-GB"/>
        </w:rPr>
        <w:t>. P</w:t>
      </w:r>
      <w:r w:rsidR="00BB6E48" w:rsidRPr="00F17C4A">
        <w:rPr>
          <w:lang w:val="en-GB"/>
        </w:rPr>
        <w:t xml:space="preserve">p. B6/1-A6/8. Centrum </w:t>
      </w:r>
      <w:r w:rsidR="00BB6E48" w:rsidRPr="008906B3">
        <w:rPr>
          <w:lang w:val="en-GB"/>
        </w:rPr>
        <w:t>Hout, The Netherlands.</w:t>
      </w:r>
    </w:p>
    <w:p w:rsidR="00A25600" w:rsidRPr="00F825AF" w:rsidRDefault="00A25600" w:rsidP="002B42FE">
      <w:pPr>
        <w:ind w:firstLine="0"/>
        <w:rPr>
          <w:lang w:val="en-GB"/>
        </w:rPr>
      </w:pPr>
      <w:r w:rsidRPr="008906B3">
        <w:rPr>
          <w:lang w:val="en-GB"/>
        </w:rPr>
        <w:t>[3] Glos P. 1995. Strength grading. Timber Engineering STEP 1: Basis of design, material properties, structural components and joints. Pp. A6/1-A6/8. Centrum Hout. The Netherlands</w:t>
      </w:r>
      <w:r w:rsidRPr="00F825AF">
        <w:rPr>
          <w:lang w:val="en-GB"/>
        </w:rPr>
        <w:t>.</w:t>
      </w:r>
    </w:p>
    <w:p w:rsidR="00650C91" w:rsidRPr="00F825AF" w:rsidRDefault="00650C91" w:rsidP="002B42FE">
      <w:pPr>
        <w:ind w:firstLine="0"/>
        <w:rPr>
          <w:lang w:val="en-GB"/>
        </w:rPr>
      </w:pPr>
      <w:r w:rsidRPr="00F825AF">
        <w:rPr>
          <w:lang w:val="en-GB"/>
        </w:rPr>
        <w:t>[4] EN 384 2010. Structural timber. Determination of characteristic values of mechanical properties and density. European Committee for standardization. Brussels.</w:t>
      </w:r>
    </w:p>
    <w:p w:rsidR="00650C91" w:rsidRPr="00292950" w:rsidRDefault="00F825AF" w:rsidP="002B42FE">
      <w:pPr>
        <w:ind w:firstLine="0"/>
        <w:rPr>
          <w:lang w:val="es-AR"/>
        </w:rPr>
      </w:pPr>
      <w:r w:rsidRPr="00F825AF">
        <w:rPr>
          <w:lang w:val="en-GB"/>
        </w:rPr>
        <w:t>[5]</w:t>
      </w:r>
      <w:r w:rsidR="00650C91" w:rsidRPr="00F825AF">
        <w:rPr>
          <w:lang w:val="en-GB"/>
        </w:rPr>
        <w:t xml:space="preserve"> EN 40</w:t>
      </w:r>
      <w:r w:rsidRPr="00F825AF">
        <w:rPr>
          <w:lang w:val="en-GB"/>
        </w:rPr>
        <w:t xml:space="preserve">8 </w:t>
      </w:r>
      <w:r w:rsidR="00650C91" w:rsidRPr="00F825AF">
        <w:rPr>
          <w:lang w:val="en-GB"/>
        </w:rPr>
        <w:t>2010</w:t>
      </w:r>
      <w:r w:rsidRPr="00F825AF">
        <w:rPr>
          <w:lang w:val="en-GB"/>
        </w:rPr>
        <w:t>.</w:t>
      </w:r>
      <w:r w:rsidR="00650C91" w:rsidRPr="00F825AF">
        <w:rPr>
          <w:lang w:val="en-GB"/>
        </w:rPr>
        <w:t xml:space="preserve"> Timber structures. Structural timber and glued laminated timber. Determination of some physical and mechanical properties. European Committee for standardization. </w:t>
      </w:r>
      <w:r w:rsidR="00650C91" w:rsidRPr="00292950">
        <w:rPr>
          <w:lang w:val="es-AR"/>
        </w:rPr>
        <w:t>Brussels.</w:t>
      </w:r>
    </w:p>
    <w:p w:rsidR="009D2FEC" w:rsidRPr="006C5312" w:rsidRDefault="006C5312" w:rsidP="002B42FE">
      <w:pPr>
        <w:ind w:firstLine="0"/>
      </w:pPr>
      <w:r>
        <w:t>[6]</w:t>
      </w:r>
      <w:r w:rsidR="009D2FEC" w:rsidRPr="006C5312">
        <w:t>IRAM 9663 2013</w:t>
      </w:r>
      <w:r>
        <w:t>.</w:t>
      </w:r>
      <w:r w:rsidR="009D2FEC" w:rsidRPr="006C5312">
        <w:t xml:space="preserve"> Estructuras de madera. Madera aserrada y madera laminada encolada para uso estructural. Determinación de algunas propiedades físicas y mecánicas. Instituto Argentino de Normalización y Certifi</w:t>
      </w:r>
      <w:r w:rsidR="00C21E04" w:rsidRPr="006C5312">
        <w:t>cación. Buenos Aires.</w:t>
      </w:r>
      <w:r w:rsidR="00E8013C" w:rsidRPr="006C5312">
        <w:t xml:space="preserve"> Argentina.</w:t>
      </w:r>
    </w:p>
    <w:p w:rsidR="009D2FEC" w:rsidRDefault="006C5312" w:rsidP="002B42FE">
      <w:pPr>
        <w:ind w:firstLine="0"/>
      </w:pPr>
      <w:r>
        <w:t>[7]</w:t>
      </w:r>
      <w:r w:rsidR="009D2FEC" w:rsidRPr="006C5312">
        <w:t>IRAM 9664 2013</w:t>
      </w:r>
      <w:r>
        <w:t>.</w:t>
      </w:r>
      <w:r w:rsidR="009D2FEC" w:rsidRPr="006C5312">
        <w:t xml:space="preserve"> Madera estructural. Determinación de los valores característicos de las propiedades mecánicas y la densidad. Instituto Argentino de Normalización y Certificación. Buenos Aires. Argentina.</w:t>
      </w:r>
    </w:p>
    <w:p w:rsidR="00186EC4" w:rsidRPr="00292950" w:rsidRDefault="00186EC4" w:rsidP="002B42FE">
      <w:pPr>
        <w:ind w:firstLine="0"/>
        <w:rPr>
          <w:lang w:val="es-AR"/>
        </w:rPr>
      </w:pPr>
      <w:r w:rsidRPr="00292950">
        <w:rPr>
          <w:lang w:val="es-AR"/>
        </w:rPr>
        <w:t xml:space="preserve">[8] Glos P. 1995. Solid timber - Strengthclasses. </w:t>
      </w:r>
      <w:r w:rsidRPr="00BC03B7">
        <w:rPr>
          <w:lang w:val="en-GB"/>
        </w:rPr>
        <w:t xml:space="preserve">In Timber Engineering STEP 1, pp. </w:t>
      </w:r>
      <w:r w:rsidRPr="00292950">
        <w:rPr>
          <w:lang w:val="es-AR"/>
        </w:rPr>
        <w:t>A7/1-A7/8. CentrumHout. TheNetherlands.</w:t>
      </w:r>
    </w:p>
    <w:p w:rsidR="003B2667" w:rsidRDefault="003B2667" w:rsidP="002B42FE">
      <w:pPr>
        <w:ind w:firstLine="0"/>
        <w:rPr>
          <w:lang w:val="en-GB"/>
        </w:rPr>
      </w:pPr>
      <w:r>
        <w:t>[</w:t>
      </w:r>
      <w:r w:rsidRPr="003B2667">
        <w:t xml:space="preserve">9] </w:t>
      </w:r>
      <w:r w:rsidRPr="003B2667">
        <w:rPr>
          <w:lang w:val="es-AR"/>
        </w:rPr>
        <w:t xml:space="preserve">Coronel E. 1996. Fundamentos de las propiedades físicas y mecánicas de las maderas. 2º Parte: Fundamentos de las propiedades mecánicas de las maderas. </w:t>
      </w:r>
      <w:r w:rsidRPr="003B2667">
        <w:rPr>
          <w:lang w:val="en-GB"/>
        </w:rPr>
        <w:t>ITM, FCF, UNSE, Argentina.</w:t>
      </w:r>
    </w:p>
    <w:p w:rsidR="00CD1930" w:rsidRDefault="00CD1930" w:rsidP="002B42FE">
      <w:pPr>
        <w:ind w:firstLine="0"/>
        <w:rPr>
          <w:lang w:val="en-GB"/>
        </w:rPr>
      </w:pPr>
      <w:r>
        <w:rPr>
          <w:lang w:val="en-GB"/>
        </w:rPr>
        <w:t>[10]</w:t>
      </w:r>
      <w:r w:rsidR="007610D8">
        <w:rPr>
          <w:lang w:val="en-GB"/>
        </w:rPr>
        <w:t>Bo</w:t>
      </w:r>
      <w:r w:rsidR="00C97865">
        <w:rPr>
          <w:lang w:val="en-GB"/>
        </w:rPr>
        <w:t>gen</w:t>
      </w:r>
      <w:r w:rsidR="007610D8">
        <w:rPr>
          <w:lang w:val="en-GB"/>
        </w:rPr>
        <w:t>s</w:t>
      </w:r>
      <w:r w:rsidR="00C97865">
        <w:rPr>
          <w:lang w:val="en-GB"/>
        </w:rPr>
        <w:t>pergerT</w:t>
      </w:r>
      <w:r w:rsidR="007610D8">
        <w:rPr>
          <w:lang w:val="en-GB"/>
        </w:rPr>
        <w:t xml:space="preserve">., </w:t>
      </w:r>
      <w:r w:rsidR="00C97865">
        <w:rPr>
          <w:lang w:val="en-GB"/>
        </w:rPr>
        <w:t>Schickhofer G.</w:t>
      </w:r>
      <w:r w:rsidR="007610D8">
        <w:rPr>
          <w:lang w:val="en-GB"/>
        </w:rPr>
        <w:t xml:space="preserve">, </w:t>
      </w:r>
      <w:r w:rsidR="00C97865">
        <w:rPr>
          <w:lang w:val="en-GB"/>
        </w:rPr>
        <w:t>UnterwieserH</w:t>
      </w:r>
      <w:r w:rsidR="007610D8">
        <w:rPr>
          <w:lang w:val="en-GB"/>
        </w:rPr>
        <w:t xml:space="preserve">. </w:t>
      </w:r>
      <w:r w:rsidR="00C97865">
        <w:rPr>
          <w:lang w:val="en-GB"/>
        </w:rPr>
        <w:t>200</w:t>
      </w:r>
      <w:r w:rsidR="007610D8">
        <w:rPr>
          <w:lang w:val="en-GB"/>
        </w:rPr>
        <w:t xml:space="preserve">6. </w:t>
      </w:r>
      <w:r w:rsidR="00C97865">
        <w:rPr>
          <w:lang w:val="en-GB"/>
        </w:rPr>
        <w:t>The mechanical inconsistence in the evaluation of the modulus</w:t>
      </w:r>
      <w:r>
        <w:rPr>
          <w:lang w:val="en-GB"/>
        </w:rPr>
        <w:t xml:space="preserve"> of elasticity </w:t>
      </w:r>
      <w:r w:rsidR="00C97865">
        <w:rPr>
          <w:lang w:val="en-GB"/>
        </w:rPr>
        <w:t>according to EN384. CIB W18 Meeting 3</w:t>
      </w:r>
      <w:r>
        <w:rPr>
          <w:lang w:val="en-GB"/>
        </w:rPr>
        <w:t xml:space="preserve">9, </w:t>
      </w:r>
      <w:r w:rsidR="00C97865">
        <w:rPr>
          <w:lang w:val="en-GB"/>
        </w:rPr>
        <w:t>Florence</w:t>
      </w:r>
      <w:r>
        <w:rPr>
          <w:lang w:val="en-GB"/>
        </w:rPr>
        <w:t xml:space="preserve">, </w:t>
      </w:r>
      <w:r w:rsidR="00C97865">
        <w:rPr>
          <w:lang w:val="en-GB"/>
        </w:rPr>
        <w:t>Italy</w:t>
      </w:r>
      <w:r>
        <w:rPr>
          <w:lang w:val="en-GB"/>
        </w:rPr>
        <w:t>. Paper 29-10-3.</w:t>
      </w:r>
    </w:p>
    <w:p w:rsidR="00C97865" w:rsidRDefault="00C97865" w:rsidP="002B42FE">
      <w:pPr>
        <w:ind w:firstLine="0"/>
        <w:rPr>
          <w:lang w:val="en-GB"/>
        </w:rPr>
      </w:pPr>
      <w:r>
        <w:rPr>
          <w:lang w:val="en-GB"/>
        </w:rPr>
        <w:t xml:space="preserve">[11] Boström L., Ormarsson S., Dahlblom O. 1996. On determination of modulus of </w:t>
      </w:r>
      <w:r>
        <w:rPr>
          <w:lang w:val="en-GB"/>
        </w:rPr>
        <w:lastRenderedPageBreak/>
        <w:t>elasticity in bending. CIB W18 Meeting 29, Bordeaux, France. Paper 29-10-3.</w:t>
      </w:r>
    </w:p>
    <w:p w:rsidR="003B40E4" w:rsidRPr="00920D60" w:rsidRDefault="00024D23" w:rsidP="002B42FE">
      <w:pPr>
        <w:ind w:firstLine="0"/>
        <w:rPr>
          <w:lang w:val="es-AR"/>
        </w:rPr>
      </w:pPr>
      <w:r w:rsidRPr="00954158">
        <w:rPr>
          <w:lang w:val="en-US"/>
        </w:rPr>
        <w:t>[1</w:t>
      </w:r>
      <w:r w:rsidR="00833B84">
        <w:rPr>
          <w:lang w:val="en-US"/>
        </w:rPr>
        <w:t>2</w:t>
      </w:r>
      <w:r w:rsidRPr="00954158">
        <w:rPr>
          <w:lang w:val="en-US"/>
        </w:rPr>
        <w:t>]</w:t>
      </w:r>
      <w:r w:rsidR="00954158">
        <w:rPr>
          <w:lang w:val="en-US"/>
        </w:rPr>
        <w:t>EN</w:t>
      </w:r>
      <w:r w:rsidR="00954158" w:rsidRPr="00954158">
        <w:rPr>
          <w:lang w:val="en-US"/>
        </w:rPr>
        <w:t xml:space="preserve"> 199</w:t>
      </w:r>
      <w:r w:rsidR="00954158">
        <w:rPr>
          <w:lang w:val="en-US"/>
        </w:rPr>
        <w:t xml:space="preserve">5-1-1 </w:t>
      </w:r>
      <w:r w:rsidR="00954158" w:rsidRPr="00954158">
        <w:rPr>
          <w:lang w:val="en-US"/>
        </w:rPr>
        <w:t>2005</w:t>
      </w:r>
      <w:r w:rsidR="00954158">
        <w:rPr>
          <w:lang w:val="en-US"/>
        </w:rPr>
        <w:t>.</w:t>
      </w:r>
      <w:r w:rsidR="00954158" w:rsidRPr="00954158">
        <w:rPr>
          <w:lang w:val="en-US"/>
        </w:rPr>
        <w:t xml:space="preserve"> Eurocode 5: Design of timber structures – Part 1-1: General – Common rules and rules for buildings. </w:t>
      </w:r>
      <w:r w:rsidR="00954158" w:rsidRPr="00920D60">
        <w:rPr>
          <w:lang w:val="es-AR"/>
        </w:rPr>
        <w:t>EuropeanCommitteeforStandardisation, Brussels.</w:t>
      </w:r>
    </w:p>
    <w:p w:rsidR="00F54291" w:rsidRPr="006D6862" w:rsidRDefault="00F54291" w:rsidP="002B42FE">
      <w:pPr>
        <w:ind w:firstLine="0"/>
        <w:rPr>
          <w:lang w:val="en-GB"/>
        </w:rPr>
      </w:pPr>
      <w:r w:rsidRPr="006D6862">
        <w:t>[</w:t>
      </w:r>
      <w:r w:rsidR="006D6862" w:rsidRPr="006D6862">
        <w:t>13</w:t>
      </w:r>
      <w:r w:rsidRPr="006D6862">
        <w:t xml:space="preserve">] INTI CIRSOC 601 (2013) Reglamento Argentino de Estructuras de Madera. Instituto Nacional de Tecnología Industrial. </w:t>
      </w:r>
      <w:r w:rsidRPr="006D6862">
        <w:rPr>
          <w:lang w:val="en-GB"/>
        </w:rPr>
        <w:t>Buenos Aires. Argentina.</w:t>
      </w:r>
    </w:p>
    <w:p w:rsidR="007B2660" w:rsidRPr="00920D60" w:rsidRDefault="00B93AC5" w:rsidP="002B42FE">
      <w:pPr>
        <w:ind w:firstLine="0"/>
        <w:rPr>
          <w:lang w:val="en-GB"/>
        </w:rPr>
      </w:pPr>
      <w:r w:rsidRPr="006D6862">
        <w:rPr>
          <w:lang w:val="en-US"/>
        </w:rPr>
        <w:t>[</w:t>
      </w:r>
      <w:r w:rsidR="006D6862" w:rsidRPr="006D6862">
        <w:rPr>
          <w:lang w:val="en-US"/>
        </w:rPr>
        <w:t>14</w:t>
      </w:r>
      <w:r w:rsidR="007B2660" w:rsidRPr="006D6862">
        <w:rPr>
          <w:lang w:val="en-US"/>
        </w:rPr>
        <w:t xml:space="preserve">] NDS (2012) National Design Specification for Wood Construction. </w:t>
      </w:r>
      <w:r w:rsidR="007B2660" w:rsidRPr="00920D60">
        <w:rPr>
          <w:lang w:val="en-GB"/>
        </w:rPr>
        <w:t xml:space="preserve">American Forest &amp; Paper Association, Washington. </w:t>
      </w:r>
    </w:p>
    <w:p w:rsidR="00151DE7" w:rsidRPr="00215437" w:rsidRDefault="00151DE7" w:rsidP="002B42FE">
      <w:pPr>
        <w:ind w:firstLine="0"/>
        <w:rPr>
          <w:lang w:val="en-US"/>
        </w:rPr>
      </w:pPr>
      <w:r w:rsidRPr="00920D60">
        <w:rPr>
          <w:lang w:val="en-GB"/>
        </w:rPr>
        <w:t xml:space="preserve">[15] Denzler J., P Stapel P., Glos P. 2008. </w:t>
      </w:r>
      <w:r w:rsidRPr="00151DE7">
        <w:rPr>
          <w:lang w:val="en-GB"/>
        </w:rPr>
        <w:t xml:space="preserve">Relationship between global und local MOE. </w:t>
      </w:r>
      <w:r w:rsidRPr="006164FE">
        <w:rPr>
          <w:lang w:val="en-US"/>
        </w:rPr>
        <w:t xml:space="preserve">CIB W18 </w:t>
      </w:r>
      <w:r w:rsidRPr="00215437">
        <w:rPr>
          <w:lang w:val="en-US"/>
        </w:rPr>
        <w:t>Meeting 41, St. Andrews, Canada. Paper 41-10-3.</w:t>
      </w:r>
    </w:p>
    <w:p w:rsidR="006164FE" w:rsidRPr="00215437" w:rsidRDefault="006164FE" w:rsidP="002B42FE">
      <w:pPr>
        <w:ind w:firstLine="0"/>
        <w:rPr>
          <w:lang w:val="en-US"/>
        </w:rPr>
      </w:pPr>
      <w:r w:rsidRPr="00215437">
        <w:rPr>
          <w:lang w:val="en-GB"/>
        </w:rPr>
        <w:t>[</w:t>
      </w:r>
      <w:r w:rsidR="00F862F5" w:rsidRPr="00215437">
        <w:rPr>
          <w:lang w:val="en-GB"/>
        </w:rPr>
        <w:t>16</w:t>
      </w:r>
      <w:r w:rsidRPr="00215437">
        <w:rPr>
          <w:lang w:val="en-GB"/>
        </w:rPr>
        <w:t xml:space="preserve">] </w:t>
      </w:r>
      <w:r w:rsidRPr="00215437">
        <w:rPr>
          <w:lang w:val="en-US"/>
        </w:rPr>
        <w:t>ASTM D198 (</w:t>
      </w:r>
      <w:r w:rsidR="00215437" w:rsidRPr="00215437">
        <w:rPr>
          <w:lang w:val="en-US"/>
        </w:rPr>
        <w:t>200</w:t>
      </w:r>
      <w:r w:rsidRPr="00215437">
        <w:rPr>
          <w:lang w:val="en-US"/>
        </w:rPr>
        <w:t>5) Standard test methods of static tests of lumber in structural sizes. American Society for Testing and Materials. West Conshohocken, USA.</w:t>
      </w:r>
    </w:p>
    <w:p w:rsidR="000C78DF" w:rsidRPr="00920D60" w:rsidRDefault="000C78DF" w:rsidP="004A61E8">
      <w:pPr>
        <w:ind w:firstLine="0"/>
        <w:rPr>
          <w:lang w:val="es-AR"/>
        </w:rPr>
      </w:pPr>
      <w:r w:rsidRPr="00215437">
        <w:rPr>
          <w:lang w:val="en-US"/>
        </w:rPr>
        <w:t>[17] Guillaumet, A.;</w:t>
      </w:r>
      <w:r w:rsidRPr="004A61E8">
        <w:rPr>
          <w:lang w:val="en-US"/>
        </w:rPr>
        <w:t xml:space="preserve">Filippetti, M.; Manavella, R. 2014. </w:t>
      </w:r>
      <w:r w:rsidRPr="00920D60">
        <w:rPr>
          <w:lang w:val="es-AR"/>
        </w:rPr>
        <w:t xml:space="preserve">Especies provenientes de bosques implantados en argentina caracterizadas para uso estructural. In: </w:t>
      </w:r>
      <w:r w:rsidR="00735C01" w:rsidRPr="00920D60">
        <w:rPr>
          <w:lang w:val="es-AR"/>
        </w:rPr>
        <w:t>EncontroBrasileiro em madeiras e emestruturas de madeira, 14.</w:t>
      </w:r>
      <w:r w:rsidRPr="00920D60">
        <w:rPr>
          <w:lang w:val="es-AR"/>
        </w:rPr>
        <w:t>, Natal, RN, Brasil.</w:t>
      </w:r>
    </w:p>
    <w:p w:rsidR="004A61E8" w:rsidRPr="00920D60" w:rsidRDefault="004A61E8" w:rsidP="004A61E8">
      <w:pPr>
        <w:ind w:firstLine="0"/>
        <w:rPr>
          <w:highlight w:val="blue"/>
          <w:lang w:val="es-AR"/>
        </w:rPr>
      </w:pPr>
      <w:r w:rsidRPr="00920D60">
        <w:rPr>
          <w:lang w:val="es-AR"/>
        </w:rPr>
        <w:t xml:space="preserve">[18] FAO. </w:t>
      </w:r>
      <w:r w:rsidRPr="004A61E8">
        <w:rPr>
          <w:lang w:val="es-AR"/>
        </w:rPr>
        <w:t xml:space="preserve">Estudio de tendencias y perspectivas del sector forestal en América Latina al año 2020, Informe Nacional Argentina. </w:t>
      </w:r>
      <w:r w:rsidRPr="004A61E8">
        <w:rPr>
          <w:lang w:val="en-US"/>
        </w:rPr>
        <w:t>Food and Agriculture Organization of the UnitedNations. Disponibleen&lt;ftp://ftp.fao.org/docrep/fao/009/j1901s/j1901s00.pdf&gt;</w:t>
      </w:r>
      <w:r w:rsidR="00735959">
        <w:rPr>
          <w:lang w:val="en-US"/>
        </w:rPr>
        <w:t>.</w:t>
      </w:r>
      <w:r w:rsidR="00735959" w:rsidRPr="00920D60">
        <w:rPr>
          <w:lang w:val="es-AR"/>
        </w:rPr>
        <w:t>A</w:t>
      </w:r>
      <w:r w:rsidRPr="00920D60">
        <w:rPr>
          <w:lang w:val="es-AR"/>
        </w:rPr>
        <w:t>cceso</w:t>
      </w:r>
      <w:r w:rsidR="00735959" w:rsidRPr="00920D60">
        <w:rPr>
          <w:lang w:val="es-AR"/>
        </w:rPr>
        <w:t xml:space="preserve"> 28</w:t>
      </w:r>
      <w:r w:rsidRPr="00920D60">
        <w:rPr>
          <w:lang w:val="es-AR"/>
        </w:rPr>
        <w:t>/06/2016.</w:t>
      </w:r>
    </w:p>
    <w:p w:rsidR="00794B6D" w:rsidRPr="00D40F43" w:rsidRDefault="00735959" w:rsidP="00735959">
      <w:pPr>
        <w:ind w:firstLine="0"/>
        <w:rPr>
          <w:lang w:val="en-US"/>
        </w:rPr>
      </w:pPr>
      <w:r w:rsidRPr="00920D60">
        <w:rPr>
          <w:lang w:val="es-AR"/>
        </w:rPr>
        <w:t xml:space="preserve">[19] </w:t>
      </w:r>
      <w:r w:rsidR="00794B6D" w:rsidRPr="00920D60">
        <w:rPr>
          <w:lang w:val="es-AR"/>
        </w:rPr>
        <w:t xml:space="preserve">SIFIP. Sistema de Información Foresto-Industrial Provincial. </w:t>
      </w:r>
      <w:r w:rsidRPr="00735959">
        <w:rPr>
          <w:lang w:val="es-AR"/>
        </w:rPr>
        <w:t>Inventario Forestal</w:t>
      </w:r>
      <w:r>
        <w:rPr>
          <w:lang w:val="es-AR"/>
        </w:rPr>
        <w:t>.</w:t>
      </w:r>
      <w:r w:rsidR="00794B6D" w:rsidRPr="00920D60">
        <w:rPr>
          <w:lang w:val="en-GB"/>
        </w:rPr>
        <w:t>Disponibleen&lt;http://extension.fac</w:t>
      </w:r>
      <w:r w:rsidRPr="00920D60">
        <w:rPr>
          <w:lang w:val="en-GB"/>
        </w:rPr>
        <w:t xml:space="preserve">for.unam.edu.ar&gt;. </w:t>
      </w:r>
      <w:r w:rsidRPr="00D40F43">
        <w:rPr>
          <w:lang w:val="en-US"/>
        </w:rPr>
        <w:t>Acceso</w:t>
      </w:r>
      <w:r w:rsidR="00794B6D" w:rsidRPr="00D40F43">
        <w:rPr>
          <w:lang w:val="en-US"/>
        </w:rPr>
        <w:t xml:space="preserve"> 30</w:t>
      </w:r>
      <w:r w:rsidRPr="00D40F43">
        <w:rPr>
          <w:lang w:val="en-US"/>
        </w:rPr>
        <w:t>/01/</w:t>
      </w:r>
      <w:r w:rsidR="00794B6D" w:rsidRPr="00D40F43">
        <w:rPr>
          <w:lang w:val="en-US"/>
        </w:rPr>
        <w:t>2014.</w:t>
      </w:r>
    </w:p>
    <w:p w:rsidR="00B947AB" w:rsidRPr="00D40F43" w:rsidRDefault="001E1B8F" w:rsidP="00B947AB">
      <w:pPr>
        <w:ind w:firstLine="0"/>
        <w:rPr>
          <w:lang w:val="en-GB"/>
        </w:rPr>
      </w:pPr>
      <w:r>
        <w:rPr>
          <w:lang w:val="en-US"/>
        </w:rPr>
        <w:t>[</w:t>
      </w:r>
      <w:r w:rsidR="005E32F2" w:rsidRPr="00D40F43">
        <w:rPr>
          <w:lang w:val="en-US"/>
        </w:rPr>
        <w:t>20</w:t>
      </w:r>
      <w:r w:rsidRPr="00D40F43">
        <w:rPr>
          <w:lang w:val="en-US"/>
        </w:rPr>
        <w:t>]</w:t>
      </w:r>
      <w:r w:rsidR="00B947AB" w:rsidRPr="00D40F43">
        <w:rPr>
          <w:lang w:val="en-US"/>
        </w:rPr>
        <w:t xml:space="preserve"> ISO 3130 (1975) Wood – Determination of moisture content for physical and mechanical tests. </w:t>
      </w:r>
      <w:r w:rsidR="00B947AB" w:rsidRPr="00D40F43">
        <w:rPr>
          <w:lang w:val="en-GB"/>
        </w:rPr>
        <w:t>International Organization for Standardization</w:t>
      </w:r>
      <w:r w:rsidR="00BB192E" w:rsidRPr="00D40F43">
        <w:rPr>
          <w:lang w:val="en-GB"/>
        </w:rPr>
        <w:t>.</w:t>
      </w:r>
    </w:p>
    <w:p w:rsidR="002E3398" w:rsidRPr="00920D60" w:rsidRDefault="001E1B8F" w:rsidP="00F36ADB">
      <w:pPr>
        <w:ind w:firstLine="0"/>
        <w:rPr>
          <w:lang w:val="es-AR"/>
        </w:rPr>
      </w:pPr>
      <w:r w:rsidRPr="00D40F43">
        <w:rPr>
          <w:lang w:val="en-GB"/>
        </w:rPr>
        <w:t>[</w:t>
      </w:r>
      <w:r w:rsidR="005E32F2" w:rsidRPr="00D40F43">
        <w:rPr>
          <w:lang w:val="en-GB"/>
        </w:rPr>
        <w:t>21</w:t>
      </w:r>
      <w:r w:rsidRPr="00D40F43">
        <w:rPr>
          <w:lang w:val="en-GB"/>
        </w:rPr>
        <w:t>]</w:t>
      </w:r>
      <w:r w:rsidR="00B947AB" w:rsidRPr="00D40F43">
        <w:rPr>
          <w:lang w:val="en-GB"/>
        </w:rPr>
        <w:t xml:space="preserve"> ISO 3131 (1975) Wood – Determination of density for physical and mechanical tests. </w:t>
      </w:r>
      <w:r w:rsidR="00B947AB" w:rsidRPr="00920D60">
        <w:rPr>
          <w:lang w:val="es-AR"/>
        </w:rPr>
        <w:t>International OrganizationforStandardization</w:t>
      </w:r>
      <w:r w:rsidR="00BB192E" w:rsidRPr="00920D60">
        <w:rPr>
          <w:lang w:val="es-AR"/>
        </w:rPr>
        <w:t>.</w:t>
      </w:r>
    </w:p>
    <w:p w:rsidR="00D42A7C" w:rsidRPr="00F36ADB" w:rsidRDefault="00D42A7C" w:rsidP="00F36ADB">
      <w:pPr>
        <w:ind w:firstLine="0"/>
        <w:rPr>
          <w:lang w:val="es-AR"/>
        </w:rPr>
      </w:pPr>
      <w:r w:rsidRPr="00F36ADB">
        <w:rPr>
          <w:lang w:val="es-AR"/>
        </w:rPr>
        <w:t>[22] Ballarin A., Lara Palma H. 2003. Propriedades de resistência e rigidez da madeira juvenil e adulta de Pinustaeda L. Revista Árvore 27(3): 371-380.</w:t>
      </w:r>
    </w:p>
    <w:p w:rsidR="00D42A7C" w:rsidRPr="000E7E4A" w:rsidRDefault="00D42A7C" w:rsidP="00F36ADB">
      <w:pPr>
        <w:ind w:firstLine="0"/>
        <w:rPr>
          <w:lang w:val="es-AR"/>
        </w:rPr>
      </w:pPr>
      <w:r w:rsidRPr="00F36ADB">
        <w:rPr>
          <w:lang w:val="es-AR"/>
        </w:rPr>
        <w:t>[23] Moya L., Cardoso A., Cagno M., O´Neill H. 2015. Caracterización estructural de madera aserrada de pinos cultivados en Uruguay. Maderas. Ciencia y tecnología 17(3): 597- 612.</w:t>
      </w:r>
    </w:p>
    <w:p w:rsidR="00F36ADB" w:rsidRPr="00F36ADB" w:rsidRDefault="00F36ADB" w:rsidP="00F36ADB">
      <w:pPr>
        <w:ind w:firstLine="0"/>
        <w:rPr>
          <w:lang w:val="es-AR"/>
        </w:rPr>
      </w:pPr>
      <w:r>
        <w:t>[24]</w:t>
      </w:r>
      <w:r w:rsidRPr="006C5312">
        <w:t xml:space="preserve"> IRAM </w:t>
      </w:r>
      <w:r w:rsidRPr="00F36ADB">
        <w:rPr>
          <w:lang w:val="es-AR"/>
        </w:rPr>
        <w:t xml:space="preserve">9662-3 </w:t>
      </w:r>
      <w:r w:rsidRPr="006C5312">
        <w:t>201</w:t>
      </w:r>
      <w:r>
        <w:t>5.</w:t>
      </w:r>
      <w:r w:rsidRPr="00F36ADB">
        <w:rPr>
          <w:lang w:val="es-AR"/>
        </w:rPr>
        <w:t>Madera laminada encolada estructural. Clasificación visual de las tablas porresistencia. Parte 3: Tablas de pino taeda y elliotti (</w:t>
      </w:r>
      <w:r w:rsidRPr="00F36ADB">
        <w:rPr>
          <w:i/>
          <w:lang w:val="es-AR"/>
        </w:rPr>
        <w:t>Pinustaeda</w:t>
      </w:r>
      <w:r w:rsidRPr="00F36ADB">
        <w:rPr>
          <w:lang w:val="es-AR"/>
        </w:rPr>
        <w:t xml:space="preserve"> y </w:t>
      </w:r>
      <w:r w:rsidRPr="00F36ADB">
        <w:rPr>
          <w:i/>
          <w:lang w:val="es-AR"/>
        </w:rPr>
        <w:t>elliottii</w:t>
      </w:r>
      <w:r>
        <w:rPr>
          <w:lang w:val="es-AR"/>
        </w:rPr>
        <w:t xml:space="preserve">). </w:t>
      </w:r>
      <w:r w:rsidRPr="006C5312">
        <w:t>Instituto Argentino de Normalización y Certificación. Buenos Aires. Argentina.</w:t>
      </w:r>
    </w:p>
    <w:p w:rsidR="00933881" w:rsidRPr="00901DE0" w:rsidRDefault="00933881" w:rsidP="00933881">
      <w:pPr>
        <w:ind w:firstLine="0"/>
        <w:rPr>
          <w:lang w:val="en-GB"/>
        </w:rPr>
      </w:pPr>
      <w:r w:rsidRPr="00920D60">
        <w:rPr>
          <w:lang w:val="es-AR"/>
        </w:rPr>
        <w:t>[25] Piter J.C., Zerbino R.L., Bla</w:t>
      </w:r>
      <w:r w:rsidRPr="00933881">
        <w:rPr>
          <w:lang w:val="en-GB"/>
        </w:rPr>
        <w:t>β</w:t>
      </w:r>
      <w:r w:rsidRPr="00920D60">
        <w:rPr>
          <w:lang w:val="es-AR"/>
        </w:rPr>
        <w:t xml:space="preserve"> H.J. 2003</w:t>
      </w:r>
      <w:r w:rsidRPr="00920D60">
        <w:rPr>
          <w:b/>
          <w:lang w:val="es-AR"/>
        </w:rPr>
        <w:t>.</w:t>
      </w:r>
      <w:r w:rsidRPr="00933881">
        <w:rPr>
          <w:lang w:val="en-GB"/>
        </w:rPr>
        <w:t xml:space="preserve">Relationship between global and local Modulus of Elasticity in beams of Argentinean </w:t>
      </w:r>
      <w:r w:rsidRPr="00933881">
        <w:rPr>
          <w:i/>
          <w:iCs/>
          <w:lang w:val="en-GB"/>
        </w:rPr>
        <w:t>Eucalyptus grandis.</w:t>
      </w:r>
      <w:r w:rsidRPr="00933881">
        <w:rPr>
          <w:lang w:val="en-GB"/>
        </w:rPr>
        <w:t>Maderas: Ciencia y Tecnología 5(2): 107-116.</w:t>
      </w:r>
    </w:p>
    <w:p w:rsidR="00292950" w:rsidRDefault="00292950" w:rsidP="00954158">
      <w:pPr>
        <w:widowControl/>
        <w:autoSpaceDE w:val="0"/>
        <w:autoSpaceDN w:val="0"/>
        <w:adjustRightInd w:val="0"/>
        <w:spacing w:after="0"/>
        <w:ind w:firstLine="0"/>
        <w:jc w:val="left"/>
        <w:rPr>
          <w:rFonts w:ascii="Times-Roman" w:eastAsiaTheme="minorHAnsi" w:hAnsi="Times-Roman" w:cs="Times-Roman"/>
          <w:sz w:val="17"/>
          <w:szCs w:val="17"/>
          <w:lang w:val="es-AR"/>
        </w:rPr>
      </w:pPr>
    </w:p>
    <w:p w:rsidR="00292950" w:rsidRDefault="00292950" w:rsidP="00954158">
      <w:pPr>
        <w:widowControl/>
        <w:autoSpaceDE w:val="0"/>
        <w:autoSpaceDN w:val="0"/>
        <w:adjustRightInd w:val="0"/>
        <w:spacing w:after="0"/>
        <w:ind w:firstLine="0"/>
        <w:jc w:val="left"/>
        <w:rPr>
          <w:rFonts w:ascii="Times-Roman" w:eastAsiaTheme="minorHAnsi" w:hAnsi="Times-Roman" w:cs="Times-Roman"/>
          <w:sz w:val="17"/>
          <w:szCs w:val="17"/>
          <w:lang w:val="es-AR"/>
        </w:rPr>
      </w:pPr>
    </w:p>
    <w:p w:rsidR="00292950" w:rsidRDefault="00292950" w:rsidP="00954158">
      <w:pPr>
        <w:widowControl/>
        <w:autoSpaceDE w:val="0"/>
        <w:autoSpaceDN w:val="0"/>
        <w:adjustRightInd w:val="0"/>
        <w:spacing w:after="0"/>
        <w:ind w:firstLine="0"/>
        <w:jc w:val="left"/>
        <w:rPr>
          <w:rFonts w:ascii="Times-Roman" w:eastAsiaTheme="minorHAnsi" w:hAnsi="Times-Roman" w:cs="Times-Roman"/>
          <w:sz w:val="17"/>
          <w:szCs w:val="17"/>
          <w:lang w:val="es-AR"/>
        </w:rPr>
      </w:pPr>
    </w:p>
    <w:p w:rsidR="00292950" w:rsidRPr="00292950" w:rsidRDefault="00292950" w:rsidP="00954158">
      <w:pPr>
        <w:widowControl/>
        <w:autoSpaceDE w:val="0"/>
        <w:autoSpaceDN w:val="0"/>
        <w:adjustRightInd w:val="0"/>
        <w:spacing w:after="0"/>
        <w:ind w:firstLine="0"/>
        <w:jc w:val="left"/>
        <w:rPr>
          <w:rFonts w:ascii="Times-Roman" w:eastAsiaTheme="minorHAnsi" w:hAnsi="Times-Roman" w:cs="Times-Roman"/>
          <w:sz w:val="17"/>
          <w:szCs w:val="17"/>
          <w:lang w:val="es-AR"/>
        </w:rPr>
      </w:pPr>
    </w:p>
    <w:p w:rsidR="000A16D8" w:rsidRPr="00CB0E30" w:rsidRDefault="000A16D8" w:rsidP="000A16D8">
      <w:pPr>
        <w:widowControl/>
        <w:autoSpaceDE w:val="0"/>
        <w:autoSpaceDN w:val="0"/>
        <w:adjustRightInd w:val="0"/>
        <w:spacing w:after="0"/>
        <w:ind w:firstLine="0"/>
        <w:jc w:val="left"/>
        <w:rPr>
          <w:rFonts w:eastAsiaTheme="minorHAnsi"/>
          <w:sz w:val="22"/>
          <w:szCs w:val="22"/>
          <w:lang w:val="es-AR"/>
        </w:rPr>
      </w:pPr>
    </w:p>
    <w:sectPr w:rsidR="000A16D8" w:rsidRPr="00CB0E30" w:rsidSect="00DC6230">
      <w:headerReference w:type="default" r:id="rId25"/>
      <w:footerReference w:type="default" r:id="rId26"/>
      <w:pgSz w:w="11907" w:h="16839" w:code="9"/>
      <w:pgMar w:top="1418" w:right="1418" w:bottom="1418" w:left="1418" w:header="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3DC" w:rsidRDefault="005913DC" w:rsidP="00D97A15">
      <w:pPr>
        <w:spacing w:after="0"/>
      </w:pPr>
      <w:r>
        <w:separator/>
      </w:r>
    </w:p>
  </w:endnote>
  <w:endnote w:type="continuationSeparator" w:id="1">
    <w:p w:rsidR="005913DC" w:rsidRDefault="005913DC" w:rsidP="00D97A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74D" w:rsidRDefault="0068774D">
    <w:pPr>
      <w:pStyle w:val="Piedepgina"/>
    </w:pPr>
  </w:p>
  <w:p w:rsidR="0068774D" w:rsidRDefault="0068774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3DC" w:rsidRDefault="005913DC" w:rsidP="00D97A15">
      <w:pPr>
        <w:spacing w:after="0"/>
      </w:pPr>
      <w:r>
        <w:separator/>
      </w:r>
    </w:p>
  </w:footnote>
  <w:footnote w:type="continuationSeparator" w:id="1">
    <w:p w:rsidR="005913DC" w:rsidRDefault="005913DC" w:rsidP="00D97A1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74D" w:rsidRDefault="0068774D">
    <w:pPr>
      <w:pStyle w:val="Encabezado"/>
    </w:pPr>
    <w:r>
      <w:rPr>
        <w:noProof/>
        <w:lang w:eastAsia="es-AR"/>
      </w:rPr>
      <w:drawing>
        <wp:inline distT="0" distB="0" distL="0" distR="0">
          <wp:extent cx="1621536" cy="1743456"/>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21536" cy="1743456"/>
                  </a:xfrm>
                  <a:prstGeom prst="rect">
                    <a:avLst/>
                  </a:prstGeom>
                </pic:spPr>
              </pic:pic>
            </a:graphicData>
          </a:graphic>
        </wp:inline>
      </w:drawing>
    </w:r>
  </w:p>
  <w:p w:rsidR="0068774D" w:rsidRDefault="0068774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97A15"/>
    <w:rsid w:val="000003EF"/>
    <w:rsid w:val="00004DC7"/>
    <w:rsid w:val="00011D01"/>
    <w:rsid w:val="0001545A"/>
    <w:rsid w:val="000208ED"/>
    <w:rsid w:val="00024D23"/>
    <w:rsid w:val="00027820"/>
    <w:rsid w:val="00037A2C"/>
    <w:rsid w:val="00037DFC"/>
    <w:rsid w:val="00041006"/>
    <w:rsid w:val="00041B10"/>
    <w:rsid w:val="00042662"/>
    <w:rsid w:val="0004622F"/>
    <w:rsid w:val="00047461"/>
    <w:rsid w:val="000478A0"/>
    <w:rsid w:val="00050CB0"/>
    <w:rsid w:val="00056A9A"/>
    <w:rsid w:val="000576E8"/>
    <w:rsid w:val="00057C54"/>
    <w:rsid w:val="000620CC"/>
    <w:rsid w:val="00063BBD"/>
    <w:rsid w:val="00064193"/>
    <w:rsid w:val="00067912"/>
    <w:rsid w:val="000771AC"/>
    <w:rsid w:val="00083D72"/>
    <w:rsid w:val="000842DE"/>
    <w:rsid w:val="000850FA"/>
    <w:rsid w:val="00085DCA"/>
    <w:rsid w:val="00086A5B"/>
    <w:rsid w:val="00091917"/>
    <w:rsid w:val="00094B53"/>
    <w:rsid w:val="000A09D3"/>
    <w:rsid w:val="000A16D8"/>
    <w:rsid w:val="000A1968"/>
    <w:rsid w:val="000A6C60"/>
    <w:rsid w:val="000B263B"/>
    <w:rsid w:val="000B5593"/>
    <w:rsid w:val="000C2AB5"/>
    <w:rsid w:val="000C5642"/>
    <w:rsid w:val="000C78DF"/>
    <w:rsid w:val="000D1B06"/>
    <w:rsid w:val="000D1FB9"/>
    <w:rsid w:val="000D272B"/>
    <w:rsid w:val="000D4CDC"/>
    <w:rsid w:val="000D6538"/>
    <w:rsid w:val="000D6C50"/>
    <w:rsid w:val="000E01B6"/>
    <w:rsid w:val="000E2358"/>
    <w:rsid w:val="000E3EA8"/>
    <w:rsid w:val="000E6777"/>
    <w:rsid w:val="000E7503"/>
    <w:rsid w:val="000E7E4A"/>
    <w:rsid w:val="000F2573"/>
    <w:rsid w:val="000F3A4F"/>
    <w:rsid w:val="000F54D2"/>
    <w:rsid w:val="001133E1"/>
    <w:rsid w:val="00113FDA"/>
    <w:rsid w:val="0011760E"/>
    <w:rsid w:val="00117CA4"/>
    <w:rsid w:val="00120D82"/>
    <w:rsid w:val="001229B6"/>
    <w:rsid w:val="00125E98"/>
    <w:rsid w:val="0012622D"/>
    <w:rsid w:val="00131B45"/>
    <w:rsid w:val="00137229"/>
    <w:rsid w:val="00137785"/>
    <w:rsid w:val="00141667"/>
    <w:rsid w:val="00145FD2"/>
    <w:rsid w:val="00146863"/>
    <w:rsid w:val="00151DE7"/>
    <w:rsid w:val="00152BCF"/>
    <w:rsid w:val="00155996"/>
    <w:rsid w:val="0015649D"/>
    <w:rsid w:val="00163B7F"/>
    <w:rsid w:val="001673C9"/>
    <w:rsid w:val="001733D4"/>
    <w:rsid w:val="00181678"/>
    <w:rsid w:val="00182846"/>
    <w:rsid w:val="0018429B"/>
    <w:rsid w:val="00185D19"/>
    <w:rsid w:val="00186EC4"/>
    <w:rsid w:val="00191922"/>
    <w:rsid w:val="00196534"/>
    <w:rsid w:val="001A0BDE"/>
    <w:rsid w:val="001A22C7"/>
    <w:rsid w:val="001A3EB4"/>
    <w:rsid w:val="001A6B8C"/>
    <w:rsid w:val="001B06D3"/>
    <w:rsid w:val="001B09FC"/>
    <w:rsid w:val="001B1105"/>
    <w:rsid w:val="001B19CC"/>
    <w:rsid w:val="001B498B"/>
    <w:rsid w:val="001C040F"/>
    <w:rsid w:val="001C06EF"/>
    <w:rsid w:val="001C6854"/>
    <w:rsid w:val="001D0DDA"/>
    <w:rsid w:val="001D1A1C"/>
    <w:rsid w:val="001D21F1"/>
    <w:rsid w:val="001D7663"/>
    <w:rsid w:val="001E0284"/>
    <w:rsid w:val="001E1B8F"/>
    <w:rsid w:val="001F31B4"/>
    <w:rsid w:val="001F63A0"/>
    <w:rsid w:val="00202678"/>
    <w:rsid w:val="002031F0"/>
    <w:rsid w:val="00203283"/>
    <w:rsid w:val="002045E1"/>
    <w:rsid w:val="00210BF4"/>
    <w:rsid w:val="00215437"/>
    <w:rsid w:val="0022041C"/>
    <w:rsid w:val="0022234E"/>
    <w:rsid w:val="002238BC"/>
    <w:rsid w:val="0022403E"/>
    <w:rsid w:val="00226991"/>
    <w:rsid w:val="00226C82"/>
    <w:rsid w:val="00227584"/>
    <w:rsid w:val="00227ECD"/>
    <w:rsid w:val="002310EE"/>
    <w:rsid w:val="00234B2C"/>
    <w:rsid w:val="0023548C"/>
    <w:rsid w:val="0023672E"/>
    <w:rsid w:val="00242102"/>
    <w:rsid w:val="002429F2"/>
    <w:rsid w:val="00247C55"/>
    <w:rsid w:val="00251542"/>
    <w:rsid w:val="00255EBB"/>
    <w:rsid w:val="00262AEC"/>
    <w:rsid w:val="0026577F"/>
    <w:rsid w:val="002752A4"/>
    <w:rsid w:val="00275402"/>
    <w:rsid w:val="002768E3"/>
    <w:rsid w:val="00282FBB"/>
    <w:rsid w:val="00290966"/>
    <w:rsid w:val="00291F56"/>
    <w:rsid w:val="00292950"/>
    <w:rsid w:val="0029397E"/>
    <w:rsid w:val="002939AE"/>
    <w:rsid w:val="00296CAD"/>
    <w:rsid w:val="002A18B7"/>
    <w:rsid w:val="002A2AAE"/>
    <w:rsid w:val="002A7CCB"/>
    <w:rsid w:val="002B042F"/>
    <w:rsid w:val="002B0511"/>
    <w:rsid w:val="002B366B"/>
    <w:rsid w:val="002B42FE"/>
    <w:rsid w:val="002B4B30"/>
    <w:rsid w:val="002B565B"/>
    <w:rsid w:val="002B5867"/>
    <w:rsid w:val="002B599E"/>
    <w:rsid w:val="002B5E7E"/>
    <w:rsid w:val="002C5C26"/>
    <w:rsid w:val="002D0496"/>
    <w:rsid w:val="002D42E1"/>
    <w:rsid w:val="002E3398"/>
    <w:rsid w:val="002E51DB"/>
    <w:rsid w:val="002E6D82"/>
    <w:rsid w:val="002F0A53"/>
    <w:rsid w:val="002F2329"/>
    <w:rsid w:val="002F2B9A"/>
    <w:rsid w:val="002F4EF6"/>
    <w:rsid w:val="00303713"/>
    <w:rsid w:val="0030375C"/>
    <w:rsid w:val="00304735"/>
    <w:rsid w:val="00310331"/>
    <w:rsid w:val="00311BFF"/>
    <w:rsid w:val="003160B1"/>
    <w:rsid w:val="00316162"/>
    <w:rsid w:val="003233C0"/>
    <w:rsid w:val="00323EF7"/>
    <w:rsid w:val="00324EE8"/>
    <w:rsid w:val="00327F5A"/>
    <w:rsid w:val="00331CCF"/>
    <w:rsid w:val="00332C85"/>
    <w:rsid w:val="003349F0"/>
    <w:rsid w:val="00335040"/>
    <w:rsid w:val="0033641E"/>
    <w:rsid w:val="00336DB2"/>
    <w:rsid w:val="003377CF"/>
    <w:rsid w:val="00346CB5"/>
    <w:rsid w:val="00346E4B"/>
    <w:rsid w:val="00351334"/>
    <w:rsid w:val="00354ED9"/>
    <w:rsid w:val="00357EEC"/>
    <w:rsid w:val="00363F36"/>
    <w:rsid w:val="003664D4"/>
    <w:rsid w:val="00367FAC"/>
    <w:rsid w:val="00373756"/>
    <w:rsid w:val="00373EB3"/>
    <w:rsid w:val="00374120"/>
    <w:rsid w:val="003752E3"/>
    <w:rsid w:val="00376912"/>
    <w:rsid w:val="0037760B"/>
    <w:rsid w:val="00380623"/>
    <w:rsid w:val="003816B0"/>
    <w:rsid w:val="00381A59"/>
    <w:rsid w:val="00381C70"/>
    <w:rsid w:val="00381FF3"/>
    <w:rsid w:val="00387C97"/>
    <w:rsid w:val="00391E75"/>
    <w:rsid w:val="003924C1"/>
    <w:rsid w:val="00392506"/>
    <w:rsid w:val="003A0E7A"/>
    <w:rsid w:val="003A5E3B"/>
    <w:rsid w:val="003A6EA8"/>
    <w:rsid w:val="003B051B"/>
    <w:rsid w:val="003B0CD4"/>
    <w:rsid w:val="003B2667"/>
    <w:rsid w:val="003B3EBA"/>
    <w:rsid w:val="003B40E4"/>
    <w:rsid w:val="003B7293"/>
    <w:rsid w:val="003C0FEA"/>
    <w:rsid w:val="003C12DD"/>
    <w:rsid w:val="003C1760"/>
    <w:rsid w:val="003C3A76"/>
    <w:rsid w:val="003C4AC4"/>
    <w:rsid w:val="003C792E"/>
    <w:rsid w:val="003D084B"/>
    <w:rsid w:val="003D1853"/>
    <w:rsid w:val="003E6231"/>
    <w:rsid w:val="003E6904"/>
    <w:rsid w:val="003F4626"/>
    <w:rsid w:val="003F53C0"/>
    <w:rsid w:val="003F6AA2"/>
    <w:rsid w:val="003F6E39"/>
    <w:rsid w:val="0040530C"/>
    <w:rsid w:val="0040771F"/>
    <w:rsid w:val="00415B1E"/>
    <w:rsid w:val="0041712E"/>
    <w:rsid w:val="00420052"/>
    <w:rsid w:val="00431BED"/>
    <w:rsid w:val="004378B1"/>
    <w:rsid w:val="004402E5"/>
    <w:rsid w:val="0044255E"/>
    <w:rsid w:val="00444096"/>
    <w:rsid w:val="0045533A"/>
    <w:rsid w:val="0045536B"/>
    <w:rsid w:val="004638E8"/>
    <w:rsid w:val="00467940"/>
    <w:rsid w:val="004701C8"/>
    <w:rsid w:val="0047579F"/>
    <w:rsid w:val="00476A53"/>
    <w:rsid w:val="004824DD"/>
    <w:rsid w:val="00484C2B"/>
    <w:rsid w:val="00490D0F"/>
    <w:rsid w:val="00491A01"/>
    <w:rsid w:val="00491B78"/>
    <w:rsid w:val="004926F7"/>
    <w:rsid w:val="00493457"/>
    <w:rsid w:val="00494A39"/>
    <w:rsid w:val="00494B02"/>
    <w:rsid w:val="004961AF"/>
    <w:rsid w:val="004A162A"/>
    <w:rsid w:val="004A40AD"/>
    <w:rsid w:val="004A487F"/>
    <w:rsid w:val="004A50FD"/>
    <w:rsid w:val="004A5703"/>
    <w:rsid w:val="004A61E8"/>
    <w:rsid w:val="004B69DF"/>
    <w:rsid w:val="004B6F68"/>
    <w:rsid w:val="004C1195"/>
    <w:rsid w:val="004C2077"/>
    <w:rsid w:val="004C382D"/>
    <w:rsid w:val="004D18AC"/>
    <w:rsid w:val="004D3315"/>
    <w:rsid w:val="004D55F9"/>
    <w:rsid w:val="004E0643"/>
    <w:rsid w:val="004E13C8"/>
    <w:rsid w:val="004E2FE0"/>
    <w:rsid w:val="004E38F3"/>
    <w:rsid w:val="004E3B0C"/>
    <w:rsid w:val="004E69C0"/>
    <w:rsid w:val="004F0868"/>
    <w:rsid w:val="004F4245"/>
    <w:rsid w:val="00500769"/>
    <w:rsid w:val="00501EE7"/>
    <w:rsid w:val="00502260"/>
    <w:rsid w:val="00502370"/>
    <w:rsid w:val="00503768"/>
    <w:rsid w:val="00503FAF"/>
    <w:rsid w:val="00511B44"/>
    <w:rsid w:val="00511F44"/>
    <w:rsid w:val="005128B9"/>
    <w:rsid w:val="0051293B"/>
    <w:rsid w:val="00514122"/>
    <w:rsid w:val="00514E40"/>
    <w:rsid w:val="0052457F"/>
    <w:rsid w:val="00527B09"/>
    <w:rsid w:val="00536318"/>
    <w:rsid w:val="0053734F"/>
    <w:rsid w:val="005417AF"/>
    <w:rsid w:val="00542D87"/>
    <w:rsid w:val="005436A7"/>
    <w:rsid w:val="005440A8"/>
    <w:rsid w:val="00550F27"/>
    <w:rsid w:val="00551AE8"/>
    <w:rsid w:val="00555876"/>
    <w:rsid w:val="00557F15"/>
    <w:rsid w:val="005609B6"/>
    <w:rsid w:val="005615D9"/>
    <w:rsid w:val="005618D5"/>
    <w:rsid w:val="00562341"/>
    <w:rsid w:val="00563E10"/>
    <w:rsid w:val="00566AC5"/>
    <w:rsid w:val="005706C2"/>
    <w:rsid w:val="00571010"/>
    <w:rsid w:val="00574DB8"/>
    <w:rsid w:val="00577DA6"/>
    <w:rsid w:val="005807F8"/>
    <w:rsid w:val="00585F0C"/>
    <w:rsid w:val="00587BB5"/>
    <w:rsid w:val="005913DC"/>
    <w:rsid w:val="0059295F"/>
    <w:rsid w:val="005930D7"/>
    <w:rsid w:val="00593825"/>
    <w:rsid w:val="00593AE7"/>
    <w:rsid w:val="00594C26"/>
    <w:rsid w:val="00596E53"/>
    <w:rsid w:val="005975E3"/>
    <w:rsid w:val="005A46C6"/>
    <w:rsid w:val="005A5251"/>
    <w:rsid w:val="005A5975"/>
    <w:rsid w:val="005B2290"/>
    <w:rsid w:val="005B2C7A"/>
    <w:rsid w:val="005B535F"/>
    <w:rsid w:val="005B6A61"/>
    <w:rsid w:val="005C2088"/>
    <w:rsid w:val="005C681A"/>
    <w:rsid w:val="005D0F06"/>
    <w:rsid w:val="005D1B8F"/>
    <w:rsid w:val="005D2198"/>
    <w:rsid w:val="005D323C"/>
    <w:rsid w:val="005D69A2"/>
    <w:rsid w:val="005D78D2"/>
    <w:rsid w:val="005E2888"/>
    <w:rsid w:val="005E32F2"/>
    <w:rsid w:val="005E48D6"/>
    <w:rsid w:val="005E6A04"/>
    <w:rsid w:val="005F23C8"/>
    <w:rsid w:val="005F299A"/>
    <w:rsid w:val="00603FF7"/>
    <w:rsid w:val="00604939"/>
    <w:rsid w:val="00607414"/>
    <w:rsid w:val="00611C83"/>
    <w:rsid w:val="006126C6"/>
    <w:rsid w:val="006164FE"/>
    <w:rsid w:val="00621BB5"/>
    <w:rsid w:val="006341FC"/>
    <w:rsid w:val="006358B8"/>
    <w:rsid w:val="0063624A"/>
    <w:rsid w:val="006368D4"/>
    <w:rsid w:val="00642AA1"/>
    <w:rsid w:val="00642C67"/>
    <w:rsid w:val="00643FB9"/>
    <w:rsid w:val="00647C81"/>
    <w:rsid w:val="00650C91"/>
    <w:rsid w:val="00662783"/>
    <w:rsid w:val="00665287"/>
    <w:rsid w:val="00665CA8"/>
    <w:rsid w:val="00671079"/>
    <w:rsid w:val="006720F3"/>
    <w:rsid w:val="006746CD"/>
    <w:rsid w:val="0068015E"/>
    <w:rsid w:val="00683370"/>
    <w:rsid w:val="0068774D"/>
    <w:rsid w:val="006906B3"/>
    <w:rsid w:val="00690A62"/>
    <w:rsid w:val="00690BDF"/>
    <w:rsid w:val="00693A34"/>
    <w:rsid w:val="00694808"/>
    <w:rsid w:val="006951B1"/>
    <w:rsid w:val="00696A19"/>
    <w:rsid w:val="006A1496"/>
    <w:rsid w:val="006A4F23"/>
    <w:rsid w:val="006A5318"/>
    <w:rsid w:val="006A54FE"/>
    <w:rsid w:val="006A7130"/>
    <w:rsid w:val="006B20BE"/>
    <w:rsid w:val="006B2397"/>
    <w:rsid w:val="006B3DBB"/>
    <w:rsid w:val="006B4CA4"/>
    <w:rsid w:val="006C2490"/>
    <w:rsid w:val="006C473E"/>
    <w:rsid w:val="006C5312"/>
    <w:rsid w:val="006C76D5"/>
    <w:rsid w:val="006D07FF"/>
    <w:rsid w:val="006D4199"/>
    <w:rsid w:val="006D6862"/>
    <w:rsid w:val="006E4C0C"/>
    <w:rsid w:val="006E52C1"/>
    <w:rsid w:val="006E787E"/>
    <w:rsid w:val="006E7A6E"/>
    <w:rsid w:val="006F29B7"/>
    <w:rsid w:val="006F46DF"/>
    <w:rsid w:val="006F4C5C"/>
    <w:rsid w:val="007047FB"/>
    <w:rsid w:val="00706083"/>
    <w:rsid w:val="00706848"/>
    <w:rsid w:val="007107F7"/>
    <w:rsid w:val="00712C6A"/>
    <w:rsid w:val="00717FCC"/>
    <w:rsid w:val="00720812"/>
    <w:rsid w:val="00722502"/>
    <w:rsid w:val="00723FEE"/>
    <w:rsid w:val="007339DB"/>
    <w:rsid w:val="00734D7A"/>
    <w:rsid w:val="00735959"/>
    <w:rsid w:val="00735C01"/>
    <w:rsid w:val="00740378"/>
    <w:rsid w:val="00742D55"/>
    <w:rsid w:val="007452AB"/>
    <w:rsid w:val="00753219"/>
    <w:rsid w:val="00753EE0"/>
    <w:rsid w:val="00755D43"/>
    <w:rsid w:val="007563A5"/>
    <w:rsid w:val="007610D8"/>
    <w:rsid w:val="00764458"/>
    <w:rsid w:val="00772FDD"/>
    <w:rsid w:val="00775CBA"/>
    <w:rsid w:val="00776DE8"/>
    <w:rsid w:val="00777993"/>
    <w:rsid w:val="00781269"/>
    <w:rsid w:val="00782CB6"/>
    <w:rsid w:val="00783348"/>
    <w:rsid w:val="0079080A"/>
    <w:rsid w:val="00794B6D"/>
    <w:rsid w:val="007956C8"/>
    <w:rsid w:val="007A1E07"/>
    <w:rsid w:val="007A580C"/>
    <w:rsid w:val="007A6D3F"/>
    <w:rsid w:val="007A7DFB"/>
    <w:rsid w:val="007B1071"/>
    <w:rsid w:val="007B2660"/>
    <w:rsid w:val="007B4B0D"/>
    <w:rsid w:val="007B7C0D"/>
    <w:rsid w:val="007C0EF4"/>
    <w:rsid w:val="007C1AA2"/>
    <w:rsid w:val="007C5035"/>
    <w:rsid w:val="007D0139"/>
    <w:rsid w:val="007D5063"/>
    <w:rsid w:val="007D72D0"/>
    <w:rsid w:val="007E0A97"/>
    <w:rsid w:val="007E1AB7"/>
    <w:rsid w:val="007E1BA6"/>
    <w:rsid w:val="007E7576"/>
    <w:rsid w:val="007E785A"/>
    <w:rsid w:val="0080004C"/>
    <w:rsid w:val="00801DAA"/>
    <w:rsid w:val="00802A4D"/>
    <w:rsid w:val="00811182"/>
    <w:rsid w:val="008305F6"/>
    <w:rsid w:val="00831879"/>
    <w:rsid w:val="00833B84"/>
    <w:rsid w:val="00845BE1"/>
    <w:rsid w:val="00845CE0"/>
    <w:rsid w:val="0085154C"/>
    <w:rsid w:val="0085338B"/>
    <w:rsid w:val="008618C3"/>
    <w:rsid w:val="00862DB1"/>
    <w:rsid w:val="008721DE"/>
    <w:rsid w:val="00873916"/>
    <w:rsid w:val="00874D6F"/>
    <w:rsid w:val="00876188"/>
    <w:rsid w:val="0088130B"/>
    <w:rsid w:val="00881E34"/>
    <w:rsid w:val="00882922"/>
    <w:rsid w:val="0088387C"/>
    <w:rsid w:val="00883CF3"/>
    <w:rsid w:val="008874D4"/>
    <w:rsid w:val="00887A97"/>
    <w:rsid w:val="00887E23"/>
    <w:rsid w:val="008906B3"/>
    <w:rsid w:val="00894B29"/>
    <w:rsid w:val="008A0340"/>
    <w:rsid w:val="008A36F2"/>
    <w:rsid w:val="008A422D"/>
    <w:rsid w:val="008A502F"/>
    <w:rsid w:val="008A5399"/>
    <w:rsid w:val="008A6240"/>
    <w:rsid w:val="008A79D9"/>
    <w:rsid w:val="008B24F3"/>
    <w:rsid w:val="008B62D7"/>
    <w:rsid w:val="008B6A2F"/>
    <w:rsid w:val="008B6CB5"/>
    <w:rsid w:val="008B713D"/>
    <w:rsid w:val="008C67B5"/>
    <w:rsid w:val="008D36CA"/>
    <w:rsid w:val="008D5464"/>
    <w:rsid w:val="008D7AB1"/>
    <w:rsid w:val="008E4E7E"/>
    <w:rsid w:val="008E5901"/>
    <w:rsid w:val="008F0D10"/>
    <w:rsid w:val="008F3EAE"/>
    <w:rsid w:val="008F4DDD"/>
    <w:rsid w:val="008F5E31"/>
    <w:rsid w:val="008F631A"/>
    <w:rsid w:val="008F64C7"/>
    <w:rsid w:val="00902A66"/>
    <w:rsid w:val="00904004"/>
    <w:rsid w:val="009146D7"/>
    <w:rsid w:val="00915239"/>
    <w:rsid w:val="009168B0"/>
    <w:rsid w:val="00917030"/>
    <w:rsid w:val="00920D60"/>
    <w:rsid w:val="00922E97"/>
    <w:rsid w:val="00924C65"/>
    <w:rsid w:val="009302C9"/>
    <w:rsid w:val="00933881"/>
    <w:rsid w:val="0093462C"/>
    <w:rsid w:val="00935E66"/>
    <w:rsid w:val="00936C34"/>
    <w:rsid w:val="0094030A"/>
    <w:rsid w:val="0094468E"/>
    <w:rsid w:val="00950C20"/>
    <w:rsid w:val="00951D9A"/>
    <w:rsid w:val="00954158"/>
    <w:rsid w:val="009555FD"/>
    <w:rsid w:val="00956988"/>
    <w:rsid w:val="00964858"/>
    <w:rsid w:val="009673ED"/>
    <w:rsid w:val="00972D26"/>
    <w:rsid w:val="009736B0"/>
    <w:rsid w:val="009746AE"/>
    <w:rsid w:val="009748EA"/>
    <w:rsid w:val="00977B65"/>
    <w:rsid w:val="00977E6B"/>
    <w:rsid w:val="009831D5"/>
    <w:rsid w:val="009839DD"/>
    <w:rsid w:val="0098623D"/>
    <w:rsid w:val="00986FE8"/>
    <w:rsid w:val="009876E4"/>
    <w:rsid w:val="00990ABD"/>
    <w:rsid w:val="0099104D"/>
    <w:rsid w:val="00996B08"/>
    <w:rsid w:val="00997739"/>
    <w:rsid w:val="009A53D8"/>
    <w:rsid w:val="009A7EB5"/>
    <w:rsid w:val="009B68FC"/>
    <w:rsid w:val="009B74D9"/>
    <w:rsid w:val="009C2683"/>
    <w:rsid w:val="009C2860"/>
    <w:rsid w:val="009C3C23"/>
    <w:rsid w:val="009C708F"/>
    <w:rsid w:val="009D2FEC"/>
    <w:rsid w:val="009E324F"/>
    <w:rsid w:val="009E5395"/>
    <w:rsid w:val="009F3BB1"/>
    <w:rsid w:val="009F4ED7"/>
    <w:rsid w:val="009F6C93"/>
    <w:rsid w:val="00A04038"/>
    <w:rsid w:val="00A046FB"/>
    <w:rsid w:val="00A106E7"/>
    <w:rsid w:val="00A10ED0"/>
    <w:rsid w:val="00A20E09"/>
    <w:rsid w:val="00A21486"/>
    <w:rsid w:val="00A233A8"/>
    <w:rsid w:val="00A254E9"/>
    <w:rsid w:val="00A25600"/>
    <w:rsid w:val="00A26A3F"/>
    <w:rsid w:val="00A30E80"/>
    <w:rsid w:val="00A31C24"/>
    <w:rsid w:val="00A3419A"/>
    <w:rsid w:val="00A40FE5"/>
    <w:rsid w:val="00A41292"/>
    <w:rsid w:val="00A412D6"/>
    <w:rsid w:val="00A46283"/>
    <w:rsid w:val="00A4639A"/>
    <w:rsid w:val="00A50E59"/>
    <w:rsid w:val="00A523CF"/>
    <w:rsid w:val="00A52B4B"/>
    <w:rsid w:val="00A661CB"/>
    <w:rsid w:val="00A672DA"/>
    <w:rsid w:val="00A707C3"/>
    <w:rsid w:val="00A7142F"/>
    <w:rsid w:val="00A74936"/>
    <w:rsid w:val="00A75C4B"/>
    <w:rsid w:val="00A80441"/>
    <w:rsid w:val="00A8177F"/>
    <w:rsid w:val="00A867E7"/>
    <w:rsid w:val="00A86D6F"/>
    <w:rsid w:val="00A95187"/>
    <w:rsid w:val="00A96C23"/>
    <w:rsid w:val="00AA2A78"/>
    <w:rsid w:val="00AA4790"/>
    <w:rsid w:val="00AB737B"/>
    <w:rsid w:val="00AC0438"/>
    <w:rsid w:val="00AC1F8A"/>
    <w:rsid w:val="00AC3013"/>
    <w:rsid w:val="00AC771B"/>
    <w:rsid w:val="00AC78FD"/>
    <w:rsid w:val="00AE0C82"/>
    <w:rsid w:val="00AE2C1F"/>
    <w:rsid w:val="00AE724B"/>
    <w:rsid w:val="00AE7685"/>
    <w:rsid w:val="00AF1C1A"/>
    <w:rsid w:val="00AF2587"/>
    <w:rsid w:val="00AF293B"/>
    <w:rsid w:val="00AF34EA"/>
    <w:rsid w:val="00AF3F58"/>
    <w:rsid w:val="00AF40F6"/>
    <w:rsid w:val="00AF51F7"/>
    <w:rsid w:val="00B0195B"/>
    <w:rsid w:val="00B02E3D"/>
    <w:rsid w:val="00B032F3"/>
    <w:rsid w:val="00B05F0A"/>
    <w:rsid w:val="00B064FA"/>
    <w:rsid w:val="00B104AB"/>
    <w:rsid w:val="00B10CA4"/>
    <w:rsid w:val="00B148E4"/>
    <w:rsid w:val="00B17083"/>
    <w:rsid w:val="00B209F9"/>
    <w:rsid w:val="00B21C96"/>
    <w:rsid w:val="00B24E3F"/>
    <w:rsid w:val="00B3172A"/>
    <w:rsid w:val="00B33DF4"/>
    <w:rsid w:val="00B42024"/>
    <w:rsid w:val="00B423BA"/>
    <w:rsid w:val="00B42FA7"/>
    <w:rsid w:val="00B556C2"/>
    <w:rsid w:val="00B601D3"/>
    <w:rsid w:val="00B62716"/>
    <w:rsid w:val="00B63EE6"/>
    <w:rsid w:val="00B648AE"/>
    <w:rsid w:val="00B6582C"/>
    <w:rsid w:val="00B670D1"/>
    <w:rsid w:val="00B72A40"/>
    <w:rsid w:val="00B73806"/>
    <w:rsid w:val="00B8042E"/>
    <w:rsid w:val="00B82D82"/>
    <w:rsid w:val="00B8338E"/>
    <w:rsid w:val="00B840D9"/>
    <w:rsid w:val="00B8496A"/>
    <w:rsid w:val="00B85046"/>
    <w:rsid w:val="00B86B86"/>
    <w:rsid w:val="00B8796C"/>
    <w:rsid w:val="00B87CC3"/>
    <w:rsid w:val="00B90BCD"/>
    <w:rsid w:val="00B93AC5"/>
    <w:rsid w:val="00B93FB8"/>
    <w:rsid w:val="00B947AB"/>
    <w:rsid w:val="00BA308E"/>
    <w:rsid w:val="00BA5477"/>
    <w:rsid w:val="00BA7541"/>
    <w:rsid w:val="00BB192E"/>
    <w:rsid w:val="00BB4EDD"/>
    <w:rsid w:val="00BB549D"/>
    <w:rsid w:val="00BB6E48"/>
    <w:rsid w:val="00BC03B7"/>
    <w:rsid w:val="00BC47E8"/>
    <w:rsid w:val="00BC5717"/>
    <w:rsid w:val="00BC757F"/>
    <w:rsid w:val="00BD436D"/>
    <w:rsid w:val="00BE2DAA"/>
    <w:rsid w:val="00BE35E9"/>
    <w:rsid w:val="00BF0402"/>
    <w:rsid w:val="00BF0594"/>
    <w:rsid w:val="00BF3740"/>
    <w:rsid w:val="00BF637C"/>
    <w:rsid w:val="00BF71F8"/>
    <w:rsid w:val="00C000C9"/>
    <w:rsid w:val="00C016B8"/>
    <w:rsid w:val="00C02378"/>
    <w:rsid w:val="00C05B93"/>
    <w:rsid w:val="00C21E04"/>
    <w:rsid w:val="00C23EAD"/>
    <w:rsid w:val="00C243D2"/>
    <w:rsid w:val="00C304E6"/>
    <w:rsid w:val="00C333A7"/>
    <w:rsid w:val="00C34377"/>
    <w:rsid w:val="00C35270"/>
    <w:rsid w:val="00C363F8"/>
    <w:rsid w:val="00C36AB1"/>
    <w:rsid w:val="00C44F40"/>
    <w:rsid w:val="00C4522D"/>
    <w:rsid w:val="00C467BC"/>
    <w:rsid w:val="00C53272"/>
    <w:rsid w:val="00C54CD9"/>
    <w:rsid w:val="00C55557"/>
    <w:rsid w:val="00C5692B"/>
    <w:rsid w:val="00C622C4"/>
    <w:rsid w:val="00C62593"/>
    <w:rsid w:val="00C635EF"/>
    <w:rsid w:val="00C672C1"/>
    <w:rsid w:val="00C74009"/>
    <w:rsid w:val="00C75119"/>
    <w:rsid w:val="00C834F6"/>
    <w:rsid w:val="00C8471F"/>
    <w:rsid w:val="00C84FCA"/>
    <w:rsid w:val="00C869DD"/>
    <w:rsid w:val="00C96606"/>
    <w:rsid w:val="00C97865"/>
    <w:rsid w:val="00CA13BA"/>
    <w:rsid w:val="00CA3624"/>
    <w:rsid w:val="00CA4110"/>
    <w:rsid w:val="00CA4CCD"/>
    <w:rsid w:val="00CA5D97"/>
    <w:rsid w:val="00CA61AA"/>
    <w:rsid w:val="00CB0E30"/>
    <w:rsid w:val="00CB5F39"/>
    <w:rsid w:val="00CC0E11"/>
    <w:rsid w:val="00CC203B"/>
    <w:rsid w:val="00CC4F0D"/>
    <w:rsid w:val="00CC5257"/>
    <w:rsid w:val="00CC60B9"/>
    <w:rsid w:val="00CD00C2"/>
    <w:rsid w:val="00CD1930"/>
    <w:rsid w:val="00CD44B9"/>
    <w:rsid w:val="00CD62D0"/>
    <w:rsid w:val="00CD6EF9"/>
    <w:rsid w:val="00CD7082"/>
    <w:rsid w:val="00CD73CA"/>
    <w:rsid w:val="00CE3836"/>
    <w:rsid w:val="00CE3A06"/>
    <w:rsid w:val="00CF13EB"/>
    <w:rsid w:val="00CF2618"/>
    <w:rsid w:val="00CF31E6"/>
    <w:rsid w:val="00CF4D06"/>
    <w:rsid w:val="00CF6025"/>
    <w:rsid w:val="00CF66A5"/>
    <w:rsid w:val="00D00A98"/>
    <w:rsid w:val="00D01DC0"/>
    <w:rsid w:val="00D02CED"/>
    <w:rsid w:val="00D05A0C"/>
    <w:rsid w:val="00D06109"/>
    <w:rsid w:val="00D07ECD"/>
    <w:rsid w:val="00D15879"/>
    <w:rsid w:val="00D1655C"/>
    <w:rsid w:val="00D16FE4"/>
    <w:rsid w:val="00D2552A"/>
    <w:rsid w:val="00D26193"/>
    <w:rsid w:val="00D277F9"/>
    <w:rsid w:val="00D307AA"/>
    <w:rsid w:val="00D33322"/>
    <w:rsid w:val="00D3475E"/>
    <w:rsid w:val="00D40F43"/>
    <w:rsid w:val="00D42A7C"/>
    <w:rsid w:val="00D449AA"/>
    <w:rsid w:val="00D50134"/>
    <w:rsid w:val="00D52ADB"/>
    <w:rsid w:val="00D52FAB"/>
    <w:rsid w:val="00D53454"/>
    <w:rsid w:val="00D550DB"/>
    <w:rsid w:val="00D5540B"/>
    <w:rsid w:val="00D5553F"/>
    <w:rsid w:val="00D564B2"/>
    <w:rsid w:val="00D56F71"/>
    <w:rsid w:val="00D63075"/>
    <w:rsid w:val="00D630A8"/>
    <w:rsid w:val="00D64E09"/>
    <w:rsid w:val="00D65986"/>
    <w:rsid w:val="00D67040"/>
    <w:rsid w:val="00D70735"/>
    <w:rsid w:val="00D71F56"/>
    <w:rsid w:val="00D71F5D"/>
    <w:rsid w:val="00D83F94"/>
    <w:rsid w:val="00D87285"/>
    <w:rsid w:val="00D90202"/>
    <w:rsid w:val="00D91A0A"/>
    <w:rsid w:val="00D94891"/>
    <w:rsid w:val="00D94DE1"/>
    <w:rsid w:val="00D97A15"/>
    <w:rsid w:val="00DA3ED1"/>
    <w:rsid w:val="00DA407D"/>
    <w:rsid w:val="00DA4E44"/>
    <w:rsid w:val="00DB35A4"/>
    <w:rsid w:val="00DC0541"/>
    <w:rsid w:val="00DC2129"/>
    <w:rsid w:val="00DC2439"/>
    <w:rsid w:val="00DC2B81"/>
    <w:rsid w:val="00DC4FEC"/>
    <w:rsid w:val="00DC6230"/>
    <w:rsid w:val="00DC67EE"/>
    <w:rsid w:val="00DD0DC6"/>
    <w:rsid w:val="00DD327A"/>
    <w:rsid w:val="00DD3B4D"/>
    <w:rsid w:val="00DD3E47"/>
    <w:rsid w:val="00DD5158"/>
    <w:rsid w:val="00DD6B83"/>
    <w:rsid w:val="00DE082B"/>
    <w:rsid w:val="00DE0AB6"/>
    <w:rsid w:val="00DF0499"/>
    <w:rsid w:val="00DF116C"/>
    <w:rsid w:val="00DF58A7"/>
    <w:rsid w:val="00DF79DD"/>
    <w:rsid w:val="00E0002E"/>
    <w:rsid w:val="00E00A69"/>
    <w:rsid w:val="00E03F70"/>
    <w:rsid w:val="00E049AD"/>
    <w:rsid w:val="00E0538F"/>
    <w:rsid w:val="00E07077"/>
    <w:rsid w:val="00E1123F"/>
    <w:rsid w:val="00E123CD"/>
    <w:rsid w:val="00E16F06"/>
    <w:rsid w:val="00E22CC5"/>
    <w:rsid w:val="00E24012"/>
    <w:rsid w:val="00E27C2F"/>
    <w:rsid w:val="00E420B6"/>
    <w:rsid w:val="00E4402D"/>
    <w:rsid w:val="00E46DC4"/>
    <w:rsid w:val="00E52D89"/>
    <w:rsid w:val="00E5440C"/>
    <w:rsid w:val="00E548B8"/>
    <w:rsid w:val="00E62B67"/>
    <w:rsid w:val="00E635F8"/>
    <w:rsid w:val="00E67992"/>
    <w:rsid w:val="00E725E8"/>
    <w:rsid w:val="00E72F43"/>
    <w:rsid w:val="00E75765"/>
    <w:rsid w:val="00E8013C"/>
    <w:rsid w:val="00E853F2"/>
    <w:rsid w:val="00E9623A"/>
    <w:rsid w:val="00EA1E7A"/>
    <w:rsid w:val="00EA2D82"/>
    <w:rsid w:val="00EA6846"/>
    <w:rsid w:val="00EA704A"/>
    <w:rsid w:val="00EB245F"/>
    <w:rsid w:val="00EB2D5B"/>
    <w:rsid w:val="00EB5261"/>
    <w:rsid w:val="00EB534A"/>
    <w:rsid w:val="00EB6511"/>
    <w:rsid w:val="00EC049F"/>
    <w:rsid w:val="00EC39A7"/>
    <w:rsid w:val="00EC5F34"/>
    <w:rsid w:val="00ED251D"/>
    <w:rsid w:val="00ED4722"/>
    <w:rsid w:val="00ED567E"/>
    <w:rsid w:val="00EE063F"/>
    <w:rsid w:val="00EE4641"/>
    <w:rsid w:val="00EE4CFB"/>
    <w:rsid w:val="00EF004D"/>
    <w:rsid w:val="00EF0EDE"/>
    <w:rsid w:val="00F00112"/>
    <w:rsid w:val="00F14F6A"/>
    <w:rsid w:val="00F157E5"/>
    <w:rsid w:val="00F16CCB"/>
    <w:rsid w:val="00F17AC9"/>
    <w:rsid w:val="00F17B83"/>
    <w:rsid w:val="00F17C4A"/>
    <w:rsid w:val="00F228AD"/>
    <w:rsid w:val="00F26C85"/>
    <w:rsid w:val="00F30537"/>
    <w:rsid w:val="00F31ED4"/>
    <w:rsid w:val="00F32380"/>
    <w:rsid w:val="00F352AF"/>
    <w:rsid w:val="00F36ADB"/>
    <w:rsid w:val="00F42C47"/>
    <w:rsid w:val="00F45559"/>
    <w:rsid w:val="00F46B4E"/>
    <w:rsid w:val="00F50800"/>
    <w:rsid w:val="00F54291"/>
    <w:rsid w:val="00F5455B"/>
    <w:rsid w:val="00F556F0"/>
    <w:rsid w:val="00F56590"/>
    <w:rsid w:val="00F665B1"/>
    <w:rsid w:val="00F67023"/>
    <w:rsid w:val="00F6732F"/>
    <w:rsid w:val="00F7150C"/>
    <w:rsid w:val="00F724FD"/>
    <w:rsid w:val="00F77425"/>
    <w:rsid w:val="00F77D46"/>
    <w:rsid w:val="00F825AF"/>
    <w:rsid w:val="00F862F5"/>
    <w:rsid w:val="00F86D9D"/>
    <w:rsid w:val="00F9095C"/>
    <w:rsid w:val="00F94667"/>
    <w:rsid w:val="00FA18BB"/>
    <w:rsid w:val="00FA1CEB"/>
    <w:rsid w:val="00FA39DE"/>
    <w:rsid w:val="00FA5896"/>
    <w:rsid w:val="00FA6513"/>
    <w:rsid w:val="00FB525B"/>
    <w:rsid w:val="00FC305E"/>
    <w:rsid w:val="00FE0B55"/>
    <w:rsid w:val="00FE3AAC"/>
    <w:rsid w:val="00FE4AF1"/>
    <w:rsid w:val="00FE5172"/>
    <w:rsid w:val="00FF06B5"/>
    <w:rsid w:val="00FF65C0"/>
    <w:rsid w:val="00FF79A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46"/>
    <w:pPr>
      <w:widowControl w:val="0"/>
      <w:spacing w:after="120" w:line="240" w:lineRule="auto"/>
      <w:ind w:firstLine="284"/>
      <w:jc w:val="both"/>
    </w:pPr>
    <w:rPr>
      <w:rFonts w:ascii="Arial" w:eastAsia="Calibri" w:hAnsi="Arial" w:cs="Arial"/>
      <w:sz w:val="24"/>
      <w:szCs w:val="24"/>
      <w:lang w:val="es-ES"/>
    </w:rPr>
  </w:style>
  <w:style w:type="paragraph" w:styleId="Ttulo1">
    <w:name w:val="heading 1"/>
    <w:basedOn w:val="Normal"/>
    <w:next w:val="Normal"/>
    <w:link w:val="Ttulo1Car"/>
    <w:qFormat/>
    <w:rsid w:val="00182846"/>
    <w:pPr>
      <w:keepNext/>
      <w:keepLines/>
      <w:spacing w:before="240" w:after="240" w:line="360" w:lineRule="auto"/>
      <w:ind w:firstLine="0"/>
      <w:contextualSpacing/>
      <w:jc w:val="left"/>
      <w:outlineLvl w:val="0"/>
    </w:pPr>
    <w:rPr>
      <w:rFonts w:eastAsia="Times New Roman" w:cs="Times New Roman"/>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97A15"/>
    <w:pPr>
      <w:widowControl/>
      <w:tabs>
        <w:tab w:val="center" w:pos="4419"/>
        <w:tab w:val="right" w:pos="8838"/>
      </w:tabs>
      <w:spacing w:after="0"/>
      <w:ind w:firstLine="0"/>
      <w:jc w:val="left"/>
    </w:pPr>
    <w:rPr>
      <w:rFonts w:asciiTheme="minorHAnsi" w:eastAsiaTheme="minorHAnsi" w:hAnsiTheme="minorHAnsi" w:cstheme="minorBidi"/>
      <w:sz w:val="22"/>
      <w:szCs w:val="22"/>
      <w:lang w:val="es-AR"/>
    </w:rPr>
  </w:style>
  <w:style w:type="character" w:customStyle="1" w:styleId="EncabezadoCar">
    <w:name w:val="Encabezado Car"/>
    <w:basedOn w:val="Fuentedeprrafopredeter"/>
    <w:link w:val="Encabezado"/>
    <w:rsid w:val="00D97A15"/>
  </w:style>
  <w:style w:type="paragraph" w:styleId="Piedepgina">
    <w:name w:val="footer"/>
    <w:basedOn w:val="Normal"/>
    <w:link w:val="PiedepginaCar"/>
    <w:uiPriority w:val="99"/>
    <w:unhideWhenUsed/>
    <w:rsid w:val="00D97A15"/>
    <w:pPr>
      <w:widowControl/>
      <w:tabs>
        <w:tab w:val="center" w:pos="4419"/>
        <w:tab w:val="right" w:pos="8838"/>
      </w:tabs>
      <w:spacing w:after="0"/>
      <w:ind w:firstLine="0"/>
      <w:jc w:val="left"/>
    </w:pPr>
    <w:rPr>
      <w:rFonts w:asciiTheme="minorHAnsi" w:eastAsiaTheme="minorHAnsi" w:hAnsiTheme="minorHAnsi" w:cstheme="minorBidi"/>
      <w:sz w:val="22"/>
      <w:szCs w:val="22"/>
      <w:lang w:val="es-AR"/>
    </w:rPr>
  </w:style>
  <w:style w:type="character" w:customStyle="1" w:styleId="PiedepginaCar">
    <w:name w:val="Pie de página Car"/>
    <w:basedOn w:val="Fuentedeprrafopredeter"/>
    <w:link w:val="Piedepgina"/>
    <w:uiPriority w:val="99"/>
    <w:rsid w:val="00D97A15"/>
  </w:style>
  <w:style w:type="paragraph" w:styleId="Textodeglobo">
    <w:name w:val="Balloon Text"/>
    <w:basedOn w:val="Normal"/>
    <w:link w:val="TextodegloboCar"/>
    <w:uiPriority w:val="99"/>
    <w:semiHidden/>
    <w:unhideWhenUsed/>
    <w:rsid w:val="00D97A15"/>
    <w:pPr>
      <w:widowControl/>
      <w:spacing w:after="0"/>
      <w:ind w:firstLine="0"/>
      <w:jc w:val="left"/>
    </w:pPr>
    <w:rPr>
      <w:rFonts w:ascii="Tahoma" w:eastAsiaTheme="minorHAnsi" w:hAnsi="Tahoma" w:cs="Tahoma"/>
      <w:sz w:val="16"/>
      <w:szCs w:val="16"/>
      <w:lang w:val="es-AR"/>
    </w:rPr>
  </w:style>
  <w:style w:type="character" w:customStyle="1" w:styleId="TextodegloboCar">
    <w:name w:val="Texto de globo Car"/>
    <w:basedOn w:val="Fuentedeprrafopredeter"/>
    <w:link w:val="Textodeglobo"/>
    <w:uiPriority w:val="99"/>
    <w:semiHidden/>
    <w:rsid w:val="00D97A15"/>
    <w:rPr>
      <w:rFonts w:ascii="Tahoma" w:hAnsi="Tahoma" w:cs="Tahoma"/>
      <w:sz w:val="16"/>
      <w:szCs w:val="16"/>
    </w:rPr>
  </w:style>
  <w:style w:type="character" w:customStyle="1" w:styleId="Ttulo1Car">
    <w:name w:val="Título 1 Car"/>
    <w:basedOn w:val="Fuentedeprrafopredeter"/>
    <w:link w:val="Ttulo1"/>
    <w:rsid w:val="00182846"/>
    <w:rPr>
      <w:rFonts w:ascii="Arial" w:eastAsia="Times New Roman" w:hAnsi="Arial" w:cs="Times New Roman"/>
      <w:b/>
      <w:bCs/>
      <w:sz w:val="24"/>
      <w:szCs w:val="28"/>
      <w:lang w:val="es-ES"/>
    </w:rPr>
  </w:style>
  <w:style w:type="paragraph" w:customStyle="1" w:styleId="Autores">
    <w:name w:val="Autores"/>
    <w:basedOn w:val="Normal"/>
    <w:qFormat/>
    <w:rsid w:val="00182846"/>
    <w:pPr>
      <w:spacing w:after="0"/>
      <w:ind w:firstLine="0"/>
      <w:jc w:val="center"/>
    </w:pPr>
    <w:rPr>
      <w:sz w:val="22"/>
    </w:rPr>
  </w:style>
  <w:style w:type="paragraph" w:customStyle="1" w:styleId="Ingles">
    <w:name w:val="Ingles"/>
    <w:basedOn w:val="Normal"/>
    <w:qFormat/>
    <w:rsid w:val="00182846"/>
    <w:rPr>
      <w:i/>
    </w:rPr>
  </w:style>
  <w:style w:type="paragraph" w:styleId="Ttulo">
    <w:name w:val="Title"/>
    <w:basedOn w:val="Normal"/>
    <w:link w:val="TtuloCar"/>
    <w:qFormat/>
    <w:rsid w:val="00F556F0"/>
    <w:pPr>
      <w:widowControl/>
      <w:spacing w:after="0"/>
      <w:ind w:firstLine="0"/>
      <w:jc w:val="center"/>
    </w:pPr>
    <w:rPr>
      <w:rFonts w:eastAsia="Times New Roman" w:cs="Times New Roman"/>
      <w:b/>
      <w:szCs w:val="20"/>
      <w:lang w:val="es-MX" w:eastAsia="es-ES"/>
    </w:rPr>
  </w:style>
  <w:style w:type="character" w:customStyle="1" w:styleId="TtuloCar">
    <w:name w:val="Título Car"/>
    <w:basedOn w:val="Fuentedeprrafopredeter"/>
    <w:link w:val="Ttulo"/>
    <w:rsid w:val="00F556F0"/>
    <w:rPr>
      <w:rFonts w:ascii="Arial" w:eastAsia="Times New Roman" w:hAnsi="Arial" w:cs="Times New Roman"/>
      <w:b/>
      <w:sz w:val="24"/>
      <w:szCs w:val="20"/>
      <w:lang w:val="es-MX" w:eastAsia="es-ES"/>
    </w:rPr>
  </w:style>
  <w:style w:type="character" w:styleId="Refdecomentario">
    <w:name w:val="annotation reference"/>
    <w:basedOn w:val="Fuentedeprrafopredeter"/>
    <w:uiPriority w:val="99"/>
    <w:semiHidden/>
    <w:unhideWhenUsed/>
    <w:rsid w:val="00CD6EF9"/>
    <w:rPr>
      <w:sz w:val="16"/>
      <w:szCs w:val="16"/>
    </w:rPr>
  </w:style>
  <w:style w:type="paragraph" w:styleId="Textocomentario">
    <w:name w:val="annotation text"/>
    <w:basedOn w:val="Normal"/>
    <w:link w:val="TextocomentarioCar"/>
    <w:uiPriority w:val="99"/>
    <w:semiHidden/>
    <w:unhideWhenUsed/>
    <w:rsid w:val="00CD6EF9"/>
    <w:rPr>
      <w:sz w:val="20"/>
      <w:szCs w:val="20"/>
    </w:rPr>
  </w:style>
  <w:style w:type="character" w:customStyle="1" w:styleId="TextocomentarioCar">
    <w:name w:val="Texto comentario Car"/>
    <w:basedOn w:val="Fuentedeprrafopredeter"/>
    <w:link w:val="Textocomentario"/>
    <w:uiPriority w:val="99"/>
    <w:semiHidden/>
    <w:rsid w:val="00CD6EF9"/>
    <w:rPr>
      <w:rFonts w:ascii="Arial" w:eastAsia="Calibri"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CD6EF9"/>
    <w:rPr>
      <w:b/>
      <w:bCs/>
    </w:rPr>
  </w:style>
  <w:style w:type="character" w:customStyle="1" w:styleId="AsuntodelcomentarioCar">
    <w:name w:val="Asunto del comentario Car"/>
    <w:basedOn w:val="TextocomentarioCar"/>
    <w:link w:val="Asuntodelcomentario"/>
    <w:uiPriority w:val="99"/>
    <w:semiHidden/>
    <w:rsid w:val="00CD6EF9"/>
    <w:rPr>
      <w:rFonts w:ascii="Arial" w:eastAsia="Calibri" w:hAnsi="Arial" w:cs="Arial"/>
      <w:b/>
      <w:bCs/>
      <w:sz w:val="20"/>
      <w:szCs w:val="20"/>
      <w:lang w:val="es-ES"/>
    </w:rPr>
  </w:style>
  <w:style w:type="character" w:styleId="Textodelmarcadordeposicin">
    <w:name w:val="Placeholder Text"/>
    <w:basedOn w:val="Fuentedeprrafopredeter"/>
    <w:uiPriority w:val="99"/>
    <w:semiHidden/>
    <w:rsid w:val="00185D19"/>
    <w:rPr>
      <w:color w:val="808080"/>
    </w:rPr>
  </w:style>
  <w:style w:type="paragraph" w:styleId="Sangradetextonormal">
    <w:name w:val="Body Text Indent"/>
    <w:basedOn w:val="Normal"/>
    <w:link w:val="SangradetextonormalCar"/>
    <w:semiHidden/>
    <w:rsid w:val="00874D6F"/>
    <w:pPr>
      <w:widowControl/>
      <w:spacing w:after="0" w:line="480" w:lineRule="auto"/>
      <w:ind w:firstLine="708"/>
    </w:pPr>
    <w:rPr>
      <w:rFonts w:ascii="Times New Roman" w:eastAsia="Times New Roman" w:hAnsi="Times New Roman" w:cs="Times New Roman"/>
      <w:szCs w:val="20"/>
      <w:lang w:val="en-GB" w:eastAsia="es-ES"/>
    </w:rPr>
  </w:style>
  <w:style w:type="character" w:customStyle="1" w:styleId="SangradetextonormalCar">
    <w:name w:val="Sangría de texto normal Car"/>
    <w:basedOn w:val="Fuentedeprrafopredeter"/>
    <w:link w:val="Sangradetextonormal"/>
    <w:semiHidden/>
    <w:rsid w:val="00874D6F"/>
    <w:rPr>
      <w:rFonts w:ascii="Times New Roman" w:eastAsia="Times New Roman" w:hAnsi="Times New Roman" w:cs="Times New Roman"/>
      <w:sz w:val="24"/>
      <w:szCs w:val="20"/>
      <w:lang w:val="en-GB" w:eastAsia="es-ES"/>
    </w:rPr>
  </w:style>
  <w:style w:type="paragraph" w:styleId="Prrafodelista">
    <w:name w:val="List Paragraph"/>
    <w:basedOn w:val="Normal"/>
    <w:uiPriority w:val="34"/>
    <w:qFormat/>
    <w:rsid w:val="00ED251D"/>
    <w:pPr>
      <w:ind w:left="720"/>
      <w:contextualSpacing/>
    </w:pPr>
  </w:style>
  <w:style w:type="character" w:customStyle="1" w:styleId="a">
    <w:name w:val="_"/>
    <w:basedOn w:val="Fuentedeprrafopredeter"/>
    <w:rsid w:val="000E3EA8"/>
  </w:style>
  <w:style w:type="character" w:customStyle="1" w:styleId="pg-6fc1">
    <w:name w:val="pg-6fc1"/>
    <w:basedOn w:val="Fuentedeprrafopredeter"/>
    <w:rsid w:val="000E3EA8"/>
  </w:style>
  <w:style w:type="paragraph" w:customStyle="1" w:styleId="Default">
    <w:name w:val="Default"/>
    <w:rsid w:val="00954158"/>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359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990758">
      <w:bodyDiv w:val="1"/>
      <w:marLeft w:val="0"/>
      <w:marRight w:val="0"/>
      <w:marTop w:val="0"/>
      <w:marBottom w:val="0"/>
      <w:divBdr>
        <w:top w:val="none" w:sz="0" w:space="0" w:color="auto"/>
        <w:left w:val="none" w:sz="0" w:space="0" w:color="auto"/>
        <w:bottom w:val="none" w:sz="0" w:space="0" w:color="auto"/>
        <w:right w:val="none" w:sz="0" w:space="0" w:color="auto"/>
      </w:divBdr>
    </w:div>
    <w:div w:id="14043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e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C3CED-2FE5-4761-A05C-23FDEE643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4967</Words>
  <Characters>27320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Estudio ZE-K</dc:creator>
  <cp:lastModifiedBy>Usuario de Windows</cp:lastModifiedBy>
  <cp:revision>2</cp:revision>
  <cp:lastPrinted>2016-07-01T00:14:00Z</cp:lastPrinted>
  <dcterms:created xsi:type="dcterms:W3CDTF">2016-11-01T00:38:00Z</dcterms:created>
  <dcterms:modified xsi:type="dcterms:W3CDTF">2016-11-01T00:38:00Z</dcterms:modified>
</cp:coreProperties>
</file>