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D6B54" w14:textId="77777777" w:rsidR="00EC2A3D" w:rsidRPr="00CB238F" w:rsidRDefault="00EC2A3D" w:rsidP="00CB238F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7F1DF" wp14:editId="54F6DDB0">
                <wp:simplePos x="0" y="0"/>
                <wp:positionH relativeFrom="column">
                  <wp:posOffset>-150367</wp:posOffset>
                </wp:positionH>
                <wp:positionV relativeFrom="paragraph">
                  <wp:posOffset>104448</wp:posOffset>
                </wp:positionV>
                <wp:extent cx="5655449" cy="14798"/>
                <wp:effectExtent l="0" t="0" r="21590" b="2349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5449" cy="1479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90E75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8.2pt" to="433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" strokecolor="black [3213]" strokeweight="1.25pt">
                <v:stroke joinstyle="miter"/>
              </v:line>
            </w:pict>
          </mc:Fallback>
        </mc:AlternateContent>
      </w:r>
    </w:p>
    <w:p w14:paraId="327B5E91" w14:textId="4E161DFF" w:rsidR="00EC2A3D" w:rsidRPr="00702096" w:rsidRDefault="00154259" w:rsidP="00EC2A3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SBA-15</w:t>
      </w:r>
      <w:r w:rsidR="00BF607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Un versátil s</w:t>
      </w:r>
      <w:r w:rsidR="00270985">
        <w:rPr>
          <w:b/>
          <w:sz w:val="20"/>
          <w:szCs w:val="20"/>
        </w:rPr>
        <w:t>oporte de compuestos bioactivos naturales</w:t>
      </w:r>
    </w:p>
    <w:p w14:paraId="41E7AD7A" w14:textId="77777777" w:rsidR="00EC2A3D" w:rsidRPr="00702096" w:rsidRDefault="00EC2A3D" w:rsidP="00EC2A3D">
      <w:pPr>
        <w:jc w:val="center"/>
        <w:rPr>
          <w:b/>
          <w:sz w:val="20"/>
          <w:szCs w:val="20"/>
        </w:rPr>
      </w:pPr>
    </w:p>
    <w:p w14:paraId="6FF70220" w14:textId="77777777" w:rsidR="00F376F2" w:rsidRPr="00702096" w:rsidRDefault="00611B2E" w:rsidP="00F376F2">
      <w:pPr>
        <w:jc w:val="center"/>
        <w:rPr>
          <w:sz w:val="20"/>
          <w:szCs w:val="20"/>
        </w:rPr>
      </w:pPr>
      <w:r>
        <w:rPr>
          <w:sz w:val="20"/>
          <w:szCs w:val="20"/>
        </w:rPr>
        <w:t>Vanina A. Guntero</w:t>
      </w:r>
      <w:r w:rsidR="00EC2A3D" w:rsidRPr="00702096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,2</w:t>
      </w:r>
      <w:r w:rsidR="00AB5E1F" w:rsidRPr="00702096">
        <w:rPr>
          <w:sz w:val="20"/>
          <w:szCs w:val="20"/>
        </w:rPr>
        <w:t>,</w:t>
      </w:r>
      <w:r w:rsidR="00EC2A3D" w:rsidRPr="00702096">
        <w:rPr>
          <w:sz w:val="20"/>
          <w:szCs w:val="20"/>
        </w:rPr>
        <w:t xml:space="preserve"> </w:t>
      </w:r>
      <w:r>
        <w:rPr>
          <w:sz w:val="20"/>
          <w:szCs w:val="20"/>
        </w:rPr>
        <w:t>Pedro M. Mancini</w:t>
      </w:r>
      <w:r>
        <w:rPr>
          <w:sz w:val="20"/>
          <w:szCs w:val="20"/>
          <w:vertAlign w:val="superscript"/>
        </w:rPr>
        <w:t>1</w:t>
      </w:r>
      <w:r w:rsidR="00C84F13" w:rsidRPr="00702096">
        <w:rPr>
          <w:sz w:val="20"/>
          <w:szCs w:val="20"/>
        </w:rPr>
        <w:t xml:space="preserve">, </w:t>
      </w:r>
      <w:r>
        <w:rPr>
          <w:sz w:val="20"/>
          <w:szCs w:val="20"/>
        </w:rPr>
        <w:t>María N. Kneeteman</w:t>
      </w:r>
      <w:r>
        <w:rPr>
          <w:sz w:val="20"/>
          <w:szCs w:val="20"/>
          <w:vertAlign w:val="superscript"/>
        </w:rPr>
        <w:t>1</w:t>
      </w:r>
      <w:r w:rsidR="00C84F13" w:rsidRPr="00702096">
        <w:rPr>
          <w:sz w:val="20"/>
          <w:szCs w:val="20"/>
        </w:rPr>
        <w:t xml:space="preserve"> y </w:t>
      </w:r>
      <w:r>
        <w:rPr>
          <w:sz w:val="20"/>
          <w:szCs w:val="20"/>
        </w:rPr>
        <w:t>Cristián A. Ferretti</w:t>
      </w:r>
      <w:r w:rsidR="00C84F13" w:rsidRPr="00702096">
        <w:rPr>
          <w:sz w:val="20"/>
          <w:szCs w:val="20"/>
          <w:vertAlign w:val="superscript"/>
        </w:rPr>
        <w:t>1</w:t>
      </w:r>
    </w:p>
    <w:p w14:paraId="72197989" w14:textId="77777777" w:rsidR="00F376F2" w:rsidRDefault="00F376F2" w:rsidP="00CB238F">
      <w:pPr>
        <w:tabs>
          <w:tab w:val="left" w:pos="7246"/>
        </w:tabs>
        <w:rPr>
          <w:sz w:val="22"/>
          <w:szCs w:val="22"/>
        </w:rPr>
      </w:pPr>
    </w:p>
    <w:p w14:paraId="56587CF9" w14:textId="77777777" w:rsidR="00AE2CEE" w:rsidRDefault="00F376F2" w:rsidP="00F376F2">
      <w:pPr>
        <w:jc w:val="both"/>
        <w:rPr>
          <w:sz w:val="16"/>
          <w:szCs w:val="16"/>
        </w:rPr>
      </w:pPr>
      <w:r w:rsidRPr="00702096">
        <w:rPr>
          <w:sz w:val="16"/>
          <w:szCs w:val="16"/>
          <w:vertAlign w:val="superscript"/>
        </w:rPr>
        <w:t>1</w:t>
      </w:r>
      <w:r w:rsidR="00611B2E">
        <w:rPr>
          <w:sz w:val="16"/>
          <w:szCs w:val="16"/>
        </w:rPr>
        <w:t xml:space="preserve">Laboratorio </w:t>
      </w:r>
      <w:proofErr w:type="spellStart"/>
      <w:r w:rsidR="00611B2E">
        <w:rPr>
          <w:sz w:val="16"/>
          <w:szCs w:val="16"/>
        </w:rPr>
        <w:t>Fester</w:t>
      </w:r>
      <w:proofErr w:type="spellEnd"/>
      <w:r w:rsidR="00611B2E">
        <w:rPr>
          <w:sz w:val="16"/>
          <w:szCs w:val="16"/>
        </w:rPr>
        <w:t xml:space="preserve"> – Química Orgánica (FIQ), Instituto de Química Aplicada del Litoral</w:t>
      </w:r>
      <w:r w:rsidRPr="00702096">
        <w:rPr>
          <w:sz w:val="16"/>
          <w:szCs w:val="16"/>
        </w:rPr>
        <w:t xml:space="preserve"> (</w:t>
      </w:r>
      <w:r w:rsidR="00611B2E">
        <w:rPr>
          <w:sz w:val="16"/>
          <w:szCs w:val="16"/>
        </w:rPr>
        <w:t>IQAL-UNL</w:t>
      </w:r>
      <w:r w:rsidRPr="00702096">
        <w:rPr>
          <w:sz w:val="16"/>
          <w:szCs w:val="16"/>
        </w:rPr>
        <w:t>-CONICET</w:t>
      </w:r>
      <w:r w:rsidR="00AB5E1F" w:rsidRPr="00702096">
        <w:rPr>
          <w:sz w:val="16"/>
          <w:szCs w:val="16"/>
        </w:rPr>
        <w:t xml:space="preserve">), </w:t>
      </w:r>
      <w:r w:rsidR="00611B2E">
        <w:rPr>
          <w:sz w:val="16"/>
          <w:szCs w:val="16"/>
        </w:rPr>
        <w:t>Santa Fe</w:t>
      </w:r>
      <w:r w:rsidR="00AB5E1F" w:rsidRPr="00702096">
        <w:rPr>
          <w:sz w:val="16"/>
          <w:szCs w:val="16"/>
        </w:rPr>
        <w:t xml:space="preserve">, Argentina. </w:t>
      </w:r>
      <w:r w:rsidR="00AB5E1F" w:rsidRPr="00702096">
        <w:rPr>
          <w:sz w:val="16"/>
          <w:szCs w:val="16"/>
          <w:vertAlign w:val="superscript"/>
        </w:rPr>
        <w:t>2</w:t>
      </w:r>
      <w:r w:rsidR="00611B2E">
        <w:rPr>
          <w:sz w:val="16"/>
          <w:szCs w:val="16"/>
        </w:rPr>
        <w:t>Grupo Productos Naturales, U</w:t>
      </w:r>
      <w:r w:rsidR="00BF6071">
        <w:rPr>
          <w:sz w:val="16"/>
          <w:szCs w:val="16"/>
        </w:rPr>
        <w:t>niversidad Tecnológica Nacional-</w:t>
      </w:r>
      <w:r w:rsidR="00611B2E">
        <w:rPr>
          <w:sz w:val="16"/>
          <w:szCs w:val="16"/>
        </w:rPr>
        <w:t>Facultad Regional San Francisco (UTN-</w:t>
      </w:r>
      <w:proofErr w:type="spellStart"/>
      <w:r w:rsidR="00611B2E">
        <w:rPr>
          <w:sz w:val="16"/>
          <w:szCs w:val="16"/>
        </w:rPr>
        <w:t>FRSFco</w:t>
      </w:r>
      <w:proofErr w:type="spellEnd"/>
      <w:r w:rsidR="00611B2E">
        <w:rPr>
          <w:sz w:val="16"/>
          <w:szCs w:val="16"/>
        </w:rPr>
        <w:t>)</w:t>
      </w:r>
      <w:r w:rsidR="00AB5E1F" w:rsidRPr="00702096">
        <w:rPr>
          <w:sz w:val="16"/>
          <w:szCs w:val="16"/>
        </w:rPr>
        <w:t xml:space="preserve">, </w:t>
      </w:r>
      <w:r w:rsidR="00611B2E">
        <w:rPr>
          <w:sz w:val="16"/>
          <w:szCs w:val="16"/>
        </w:rPr>
        <w:t>San Francisco</w:t>
      </w:r>
      <w:r w:rsidR="00AB5E1F" w:rsidRPr="00702096">
        <w:rPr>
          <w:sz w:val="16"/>
          <w:szCs w:val="16"/>
        </w:rPr>
        <w:t xml:space="preserve">, </w:t>
      </w:r>
      <w:r w:rsidR="00611B2E">
        <w:rPr>
          <w:sz w:val="16"/>
          <w:szCs w:val="16"/>
        </w:rPr>
        <w:t>Argentina</w:t>
      </w:r>
      <w:r w:rsidR="00AB5E1F" w:rsidRPr="00702096">
        <w:rPr>
          <w:sz w:val="16"/>
          <w:szCs w:val="16"/>
        </w:rPr>
        <w:t xml:space="preserve">. </w:t>
      </w:r>
      <w:hyperlink r:id="rId7" w:history="1">
        <w:r w:rsidR="00AE2CEE" w:rsidRPr="001B314E">
          <w:rPr>
            <w:rStyle w:val="Hipervnculo"/>
            <w:sz w:val="16"/>
            <w:szCs w:val="16"/>
          </w:rPr>
          <w:t>cferretti@fiq.unl.edu.ar</w:t>
        </w:r>
      </w:hyperlink>
    </w:p>
    <w:p w14:paraId="1BBF2E35" w14:textId="77777777" w:rsidR="00AB5E1F" w:rsidRPr="00702096" w:rsidRDefault="00611B2E" w:rsidP="00F376F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05C6140" w14:textId="093514A0" w:rsidR="007A2C23" w:rsidRDefault="00BF6071" w:rsidP="007A2C23">
      <w:pPr>
        <w:jc w:val="both"/>
        <w:rPr>
          <w:sz w:val="20"/>
          <w:szCs w:val="20"/>
          <w:lang w:val="es-AR"/>
        </w:rPr>
      </w:pPr>
      <w:r>
        <w:rPr>
          <w:sz w:val="20"/>
          <w:szCs w:val="20"/>
        </w:rPr>
        <w:t>Los ó</w:t>
      </w:r>
      <w:r w:rsidR="00D72D6D">
        <w:rPr>
          <w:sz w:val="20"/>
          <w:szCs w:val="20"/>
        </w:rPr>
        <w:t xml:space="preserve">xidos </w:t>
      </w:r>
      <w:proofErr w:type="spellStart"/>
      <w:r w:rsidR="00D72D6D">
        <w:rPr>
          <w:sz w:val="20"/>
          <w:szCs w:val="20"/>
        </w:rPr>
        <w:t>mesoporosos</w:t>
      </w:r>
      <w:proofErr w:type="spellEnd"/>
      <w:r w:rsidR="00D72D6D">
        <w:rPr>
          <w:sz w:val="20"/>
          <w:szCs w:val="20"/>
        </w:rPr>
        <w:t xml:space="preserve">, tales como la </w:t>
      </w:r>
      <w:r w:rsidR="00154259">
        <w:rPr>
          <w:sz w:val="20"/>
          <w:szCs w:val="20"/>
        </w:rPr>
        <w:t>SBA-15</w:t>
      </w:r>
      <w:r w:rsidR="00D72D6D">
        <w:rPr>
          <w:sz w:val="20"/>
          <w:szCs w:val="20"/>
        </w:rPr>
        <w:t xml:space="preserve">, son un adecuado soporte inorgánico debido a que sus canales anchos </w:t>
      </w:r>
      <w:r w:rsidR="00154259">
        <w:rPr>
          <w:sz w:val="20"/>
          <w:szCs w:val="20"/>
        </w:rPr>
        <w:t xml:space="preserve">y </w:t>
      </w:r>
      <w:r w:rsidR="00D72D6D">
        <w:rPr>
          <w:sz w:val="20"/>
          <w:szCs w:val="20"/>
        </w:rPr>
        <w:t>uniformes pueden inmovilizar moléculas orgánicas con actividad</w:t>
      </w:r>
      <w:r w:rsidR="000A0412">
        <w:rPr>
          <w:sz w:val="20"/>
          <w:szCs w:val="20"/>
        </w:rPr>
        <w:t xml:space="preserve"> química</w:t>
      </w:r>
      <w:r w:rsidR="000A0412">
        <w:rPr>
          <w:sz w:val="20"/>
          <w:szCs w:val="20"/>
        </w:rPr>
        <w:fldChar w:fldCharType="begin" w:fldLock="1"/>
      </w:r>
      <w:r w:rsidR="00560266">
        <w:rPr>
          <w:sz w:val="20"/>
          <w:szCs w:val="20"/>
        </w:rPr>
        <w:instrText>ADDIN CSL_CITATION {"citationItems":[{"id":"ITEM-1","itemData":{"DOI":"10.26717/bjstr.2019.15.002699","author":[{"dropping-particle":"","family":"Guntero","given":"Vanina A.","non-dropping-particle":"","parse-names":false,"suffix":""},{"dropping-particle":"","family":"Ferretti","given":"Cristián A.","non-dropping-particle":"","parse-names":false,"suffix":""},{"dropping-particle":"","family":"Mancini","given":"Pedro M.E.","non-dropping-particle":"","parse-names":false,"suffix":""},{"dropping-particle":"","family":"Kneeteman","given":"María N.","non-dropping-particle":"","parse-names":false,"suffix":""}],"container-title":"Biomedical Journal of Scientific &amp; Technical Research","id":"ITEM-1","issue":"3","issued":{"date-parts":[["2019"]]},"page":"8-11","title":"Mesoporous Materials as Supports of Active Molecules: A Versatile Strategy Of Functionalization of Inorganic Oxides","type":"article-journal","volume":"15"},"uris":["http://www.mendeley.com/documents/?uuid=fb1d30e2-21ef-444c-a1cf-0ef54ff0ae19"]}],"mendeley":{"formattedCitation":"&lt;sup&gt;1&lt;/sup&gt;","plainTextFormattedCitation":"1","previouslyFormattedCitation":"[1]"},"properties":{"noteIndex":0},"schema":"https://github.com/citation-style-language/schema/raw/master/csl-citation.json"}</w:instrText>
      </w:r>
      <w:r w:rsidR="000A0412">
        <w:rPr>
          <w:sz w:val="20"/>
          <w:szCs w:val="20"/>
        </w:rPr>
        <w:fldChar w:fldCharType="separate"/>
      </w:r>
      <w:r w:rsidR="00560266" w:rsidRPr="00560266">
        <w:rPr>
          <w:noProof/>
          <w:sz w:val="20"/>
          <w:szCs w:val="20"/>
          <w:vertAlign w:val="superscript"/>
        </w:rPr>
        <w:t>1</w:t>
      </w:r>
      <w:r w:rsidR="000A0412">
        <w:rPr>
          <w:sz w:val="20"/>
          <w:szCs w:val="20"/>
        </w:rPr>
        <w:fldChar w:fldCharType="end"/>
      </w:r>
      <w:r w:rsidR="002F4323">
        <w:rPr>
          <w:sz w:val="20"/>
          <w:szCs w:val="20"/>
        </w:rPr>
        <w:t>.</w:t>
      </w:r>
      <w:r w:rsidR="000A0412">
        <w:rPr>
          <w:sz w:val="20"/>
          <w:szCs w:val="20"/>
        </w:rPr>
        <w:t xml:space="preserve"> Por otro lado, compuestos </w:t>
      </w:r>
      <w:r w:rsidR="00154259">
        <w:rPr>
          <w:sz w:val="20"/>
          <w:szCs w:val="20"/>
        </w:rPr>
        <w:t>naturales</w:t>
      </w:r>
      <w:r w:rsidR="00154259">
        <w:rPr>
          <w:sz w:val="20"/>
          <w:szCs w:val="20"/>
        </w:rPr>
        <w:t xml:space="preserve"> </w:t>
      </w:r>
      <w:r w:rsidR="000A0412">
        <w:rPr>
          <w:sz w:val="20"/>
          <w:szCs w:val="20"/>
        </w:rPr>
        <w:t xml:space="preserve">bioactivos tales como </w:t>
      </w:r>
      <w:r>
        <w:rPr>
          <w:sz w:val="20"/>
          <w:szCs w:val="20"/>
        </w:rPr>
        <w:t xml:space="preserve">la </w:t>
      </w:r>
      <w:r w:rsidR="000A0412">
        <w:rPr>
          <w:sz w:val="20"/>
          <w:szCs w:val="20"/>
        </w:rPr>
        <w:t>vainillina,</w:t>
      </w:r>
      <w:r>
        <w:rPr>
          <w:sz w:val="20"/>
          <w:szCs w:val="20"/>
        </w:rPr>
        <w:t xml:space="preserve"> el</w:t>
      </w:r>
      <w:r w:rsidR="000A0412">
        <w:rPr>
          <w:sz w:val="20"/>
          <w:szCs w:val="20"/>
        </w:rPr>
        <w:t xml:space="preserve"> </w:t>
      </w:r>
      <w:proofErr w:type="spellStart"/>
      <w:r w:rsidR="000A0412">
        <w:rPr>
          <w:sz w:val="20"/>
          <w:szCs w:val="20"/>
        </w:rPr>
        <w:t>eugenol</w:t>
      </w:r>
      <w:proofErr w:type="spellEnd"/>
      <w:r w:rsidR="000A0412">
        <w:rPr>
          <w:sz w:val="20"/>
          <w:szCs w:val="20"/>
        </w:rPr>
        <w:t xml:space="preserve"> y </w:t>
      </w:r>
      <w:r>
        <w:rPr>
          <w:sz w:val="20"/>
          <w:szCs w:val="20"/>
        </w:rPr>
        <w:t xml:space="preserve">el </w:t>
      </w:r>
      <w:proofErr w:type="spellStart"/>
      <w:r w:rsidR="000A0412">
        <w:rPr>
          <w:sz w:val="20"/>
          <w:szCs w:val="20"/>
        </w:rPr>
        <w:t>cinamaldehído</w:t>
      </w:r>
      <w:proofErr w:type="spellEnd"/>
      <w:r w:rsidR="00154259">
        <w:rPr>
          <w:sz w:val="20"/>
          <w:szCs w:val="20"/>
        </w:rPr>
        <w:t>,</w:t>
      </w:r>
      <w:r w:rsidR="000A0412">
        <w:rPr>
          <w:sz w:val="20"/>
          <w:szCs w:val="20"/>
        </w:rPr>
        <w:t xml:space="preserve"> </w:t>
      </w:r>
      <w:r w:rsidR="00154259">
        <w:rPr>
          <w:sz w:val="20"/>
          <w:szCs w:val="20"/>
        </w:rPr>
        <w:t xml:space="preserve"> requieren ser protegidos de las condiciones ambientales</w:t>
      </w:r>
      <w:r w:rsidR="000A0412">
        <w:rPr>
          <w:sz w:val="20"/>
          <w:szCs w:val="20"/>
        </w:rPr>
        <w:t xml:space="preserve"> </w:t>
      </w:r>
      <w:r w:rsidR="00154259">
        <w:rPr>
          <w:sz w:val="20"/>
          <w:szCs w:val="20"/>
        </w:rPr>
        <w:t>para preserva</w:t>
      </w:r>
      <w:r w:rsidR="000A0412">
        <w:rPr>
          <w:sz w:val="20"/>
          <w:szCs w:val="20"/>
        </w:rPr>
        <w:t>r sus</w:t>
      </w:r>
      <w:r w:rsidR="00154259">
        <w:rPr>
          <w:sz w:val="20"/>
          <w:szCs w:val="20"/>
        </w:rPr>
        <w:t xml:space="preserve"> </w:t>
      </w:r>
      <w:r w:rsidR="000A0412">
        <w:rPr>
          <w:sz w:val="20"/>
          <w:szCs w:val="20"/>
        </w:rPr>
        <w:t xml:space="preserve"> propiedades antioxidantes</w:t>
      </w:r>
      <w:r w:rsidR="00952140">
        <w:rPr>
          <w:sz w:val="20"/>
          <w:szCs w:val="20"/>
        </w:rPr>
        <w:fldChar w:fldCharType="begin" w:fldLock="1"/>
      </w:r>
      <w:r w:rsidR="00560266">
        <w:rPr>
          <w:sz w:val="20"/>
          <w:szCs w:val="20"/>
        </w:rPr>
        <w:instrText>ADDIN CSL_CITATION {"citationItems":[{"id":"ITEM-1","itemData":{"author":[{"dropping-particle":"","family":"Guntero","given":"Vanina A","non-dropping-particle":"","parse-names":false,"suffix":""},{"dropping-particle":"","family":"Ferretti","given":"Cristián A","non-dropping-particle":"","parse-names":false,"suffix":""},{"dropping-particle":"","family":"Mancini","given":"Pedro M E","non-dropping-particle":"","parse-names":false,"suffix":""},{"dropping-particle":"","family":"Kneeteman","given":"María N","non-dropping-particle":"","parse-names":false,"suffix":""}],"container-title":"Oriental Journal of Physical Sciences","id":"ITEM-1","issue":"1","issued":{"date-parts":[["2019"]]},"page":"1-6","title":"Antioxidant Activity of Natural Compounds Supported on Mesoporous Silica","type":"article-journal","volume":"04"},"uris":["http://www.mendeley.com/documents/?uuid=1bc42d73-3e69-467a-80a3-1497f5b8675b"]}],"mendeley":{"formattedCitation":"&lt;sup&gt;2&lt;/sup&gt;","plainTextFormattedCitation":"2","previouslyFormattedCitation":"[2]"},"properties":{"noteIndex":0},"schema":"https://github.com/citation-style-language/schema/raw/master/csl-citation.json"}</w:instrText>
      </w:r>
      <w:r w:rsidR="00952140">
        <w:rPr>
          <w:sz w:val="20"/>
          <w:szCs w:val="20"/>
        </w:rPr>
        <w:fldChar w:fldCharType="separate"/>
      </w:r>
      <w:r w:rsidR="00560266" w:rsidRPr="00560266">
        <w:rPr>
          <w:noProof/>
          <w:sz w:val="20"/>
          <w:szCs w:val="20"/>
          <w:vertAlign w:val="superscript"/>
        </w:rPr>
        <w:t>2</w:t>
      </w:r>
      <w:r w:rsidR="00952140">
        <w:rPr>
          <w:sz w:val="20"/>
          <w:szCs w:val="20"/>
        </w:rPr>
        <w:fldChar w:fldCharType="end"/>
      </w:r>
      <w:r w:rsidR="000A0412">
        <w:rPr>
          <w:sz w:val="20"/>
          <w:szCs w:val="20"/>
        </w:rPr>
        <w:t xml:space="preserve">. </w:t>
      </w:r>
      <w:r w:rsidR="007E6015">
        <w:rPr>
          <w:sz w:val="20"/>
          <w:szCs w:val="20"/>
        </w:rPr>
        <w:t>Es por ello que en el presente trabajo</w:t>
      </w:r>
      <w:r w:rsidR="00952140">
        <w:rPr>
          <w:sz w:val="20"/>
          <w:szCs w:val="20"/>
        </w:rPr>
        <w:t xml:space="preserve"> se seleccionó la </w:t>
      </w:r>
      <w:r w:rsidR="00154259">
        <w:rPr>
          <w:sz w:val="20"/>
          <w:szCs w:val="20"/>
        </w:rPr>
        <w:t>SBA-15</w:t>
      </w:r>
      <w:r w:rsidR="00952140">
        <w:rPr>
          <w:sz w:val="20"/>
          <w:szCs w:val="20"/>
        </w:rPr>
        <w:t xml:space="preserve"> como soporte </w:t>
      </w:r>
      <w:r w:rsidR="007A2C23">
        <w:rPr>
          <w:sz w:val="20"/>
          <w:szCs w:val="20"/>
        </w:rPr>
        <w:t xml:space="preserve">para la encapsulación de </w:t>
      </w:r>
      <w:r w:rsidR="00952140">
        <w:rPr>
          <w:sz w:val="20"/>
          <w:szCs w:val="20"/>
        </w:rPr>
        <w:t>dichos</w:t>
      </w:r>
      <w:r w:rsidR="007A2C23">
        <w:rPr>
          <w:sz w:val="20"/>
          <w:szCs w:val="20"/>
        </w:rPr>
        <w:t xml:space="preserve"> compuestos </w:t>
      </w:r>
      <w:r w:rsidR="00952140">
        <w:rPr>
          <w:sz w:val="20"/>
          <w:szCs w:val="20"/>
        </w:rPr>
        <w:t>bioactivos</w:t>
      </w:r>
      <w:r w:rsidR="007A2C23">
        <w:rPr>
          <w:sz w:val="20"/>
          <w:szCs w:val="20"/>
        </w:rPr>
        <w:t xml:space="preserve">. La </w:t>
      </w:r>
      <w:r w:rsidR="00154259">
        <w:rPr>
          <w:sz w:val="20"/>
          <w:szCs w:val="20"/>
        </w:rPr>
        <w:t>SBA-15</w:t>
      </w:r>
      <w:r w:rsidR="007A2C23" w:rsidRPr="007A2C23">
        <w:rPr>
          <w:sz w:val="20"/>
          <w:szCs w:val="20"/>
          <w:lang w:val="es-AR"/>
        </w:rPr>
        <w:t xml:space="preserve"> se prepar</w:t>
      </w:r>
      <w:r w:rsidR="00952140">
        <w:rPr>
          <w:sz w:val="20"/>
          <w:szCs w:val="20"/>
          <w:lang w:val="es-AR"/>
        </w:rPr>
        <w:t>ó</w:t>
      </w:r>
      <w:r w:rsidR="007A2C23" w:rsidRPr="007A2C23">
        <w:rPr>
          <w:sz w:val="20"/>
          <w:szCs w:val="20"/>
          <w:lang w:val="es-AR"/>
        </w:rPr>
        <w:t xml:space="preserve"> siguiendo la técnica de </w:t>
      </w:r>
      <w:r w:rsidR="00952140">
        <w:rPr>
          <w:sz w:val="20"/>
          <w:szCs w:val="20"/>
          <w:lang w:val="es-AR"/>
        </w:rPr>
        <w:t>Wang</w:t>
      </w:r>
      <w:r w:rsidR="00DB5BB7" w:rsidRPr="00DB5BB7">
        <w:rPr>
          <w:sz w:val="20"/>
          <w:szCs w:val="20"/>
          <w:lang w:val="es-AR"/>
        </w:rPr>
        <w:t xml:space="preserve"> </w:t>
      </w:r>
      <w:r w:rsidR="007A2C23" w:rsidRPr="007A2C23">
        <w:rPr>
          <w:sz w:val="20"/>
          <w:szCs w:val="20"/>
          <w:lang w:val="es-AR"/>
        </w:rPr>
        <w:t>con algunas modif</w:t>
      </w:r>
      <w:r w:rsidR="007A2C23">
        <w:rPr>
          <w:sz w:val="20"/>
          <w:szCs w:val="20"/>
          <w:lang w:val="es-AR"/>
        </w:rPr>
        <w:t>icaciones</w:t>
      </w:r>
      <w:r w:rsidR="00DB5BB7">
        <w:rPr>
          <w:sz w:val="20"/>
          <w:szCs w:val="20"/>
          <w:lang w:val="es-AR"/>
        </w:rPr>
        <w:fldChar w:fldCharType="begin" w:fldLock="1"/>
      </w:r>
      <w:r w:rsidR="00560266">
        <w:rPr>
          <w:sz w:val="20"/>
          <w:szCs w:val="20"/>
          <w:lang w:val="es-AR"/>
        </w:rPr>
        <w:instrText>ADDIN CSL_CITATION {"citationItems":[{"id":"ITEM-1","itemData":{"DOI":"10.1039/c6nj02075e","ISSN":"1144-0546","author":[{"dropping-particle":"","family":"Wang","given":"Aili","non-dropping-particle":"","parse-names":false,"suffix":""},{"dropping-particle":"","family":"Ji","given":"Yuqin","non-dropping-particle":"","parse-names":false,"suffix":""},{"dropping-particle":"","family":"Yin","given":"Hengbo","non-dropping-particle":"","parse-names":false,"suffix":""},{"dropping-particle":"","family":"Liu","given":"Shuxin","non-dropping-particle":"","parse-names":false,"suffix":""}],"container-title":"New Journal of Chemistry","id":"ITEM-1","issued":{"date-parts":[["2016"]]},"page":"9781-9787","title":"Synthesis of different-sized SBA-15 nanoparticles and their fluoride release performances from poly(methyl methacrylate) dental restorative resin","type":"article-journal","volume":"40"},"uris":["http://www.mendeley.com/documents/?uuid=db8ca9b0-ef41-4645-8d83-49b8086fe8e4"]}],"mendeley":{"formattedCitation":"&lt;sup&gt;3&lt;/sup&gt;","plainTextFormattedCitation":"3","previouslyFormattedCitation":"[3]"},"properties":{"noteIndex":0},"schema":"https://github.com/citation-style-language/schema/raw/master/csl-citation.json"}</w:instrText>
      </w:r>
      <w:r w:rsidR="00DB5BB7">
        <w:rPr>
          <w:sz w:val="20"/>
          <w:szCs w:val="20"/>
          <w:lang w:val="es-AR"/>
        </w:rPr>
        <w:fldChar w:fldCharType="separate"/>
      </w:r>
      <w:r w:rsidR="00560266" w:rsidRPr="00560266">
        <w:rPr>
          <w:noProof/>
          <w:sz w:val="20"/>
          <w:szCs w:val="20"/>
          <w:vertAlign w:val="superscript"/>
          <w:lang w:val="es-AR"/>
        </w:rPr>
        <w:t>3</w:t>
      </w:r>
      <w:r w:rsidR="00DB5BB7">
        <w:rPr>
          <w:sz w:val="20"/>
          <w:szCs w:val="20"/>
          <w:lang w:val="es-AR"/>
        </w:rPr>
        <w:fldChar w:fldCharType="end"/>
      </w:r>
      <w:r w:rsidRPr="00BF6071">
        <w:rPr>
          <w:sz w:val="20"/>
          <w:szCs w:val="20"/>
          <w:vertAlign w:val="superscript"/>
          <w:lang w:val="es-AR"/>
        </w:rPr>
        <w:t>,</w:t>
      </w:r>
      <w:r w:rsidR="007A2C23">
        <w:rPr>
          <w:sz w:val="20"/>
          <w:szCs w:val="20"/>
          <w:lang w:val="es-AR"/>
        </w:rPr>
        <w:fldChar w:fldCharType="begin" w:fldLock="1"/>
      </w:r>
      <w:r w:rsidR="00560266">
        <w:rPr>
          <w:sz w:val="20"/>
          <w:szCs w:val="20"/>
          <w:lang w:val="es-AR"/>
        </w:rPr>
        <w:instrText>ADDIN CSL_CITATION {"citationItems":[{"id":"ITEM-1","itemData":{"DOI":"10.9734/CSJI/2018/41105","author":[{"dropping-particle":"","family":"Guntero","given":"Vanina A","non-dropping-particle":"","parse-names":false,"suffix":""},{"dropping-particle":"","family":"Ferretti","given":"Cristián A","non-dropping-particle":"","parse-names":false,"suffix":""},{"dropping-particle":"","family":"Mancini","given":"Pedro M","non-dropping-particle":"","parse-names":false,"suffix":""},{"dropping-particle":"","family":"Kneeteman","given":"María N","non-dropping-particle":"","parse-names":false,"suffix":""}],"container-title":"Chemical Science International Journal","id":"ITEM-1","issue":"4","issued":{"date-parts":[["2018"]]},"page":"1-10","title":"Synthesis and Encapsulation of bis -eugenol in a Mesoporous Solid Material : Enhancement of the Antioxidant Activity of a Natural Compound from Clove Oil","type":"article-journal","volume":"22"},"uris":["http://www.mendeley.com/documents/?uuid=c4c67f4b-5549-4ad8-a310-b09bf8aa1ef6"]}],"mendeley":{"formattedCitation":"&lt;sup&gt;4&lt;/sup&gt;","plainTextFormattedCitation":"4","previouslyFormattedCitation":"[4]"},"properties":{"noteIndex":0},"schema":"https://github.com/citation-style-language/schema/raw/master/csl-citation.json"}</w:instrText>
      </w:r>
      <w:r w:rsidR="007A2C23">
        <w:rPr>
          <w:sz w:val="20"/>
          <w:szCs w:val="20"/>
          <w:lang w:val="es-AR"/>
        </w:rPr>
        <w:fldChar w:fldCharType="separate"/>
      </w:r>
      <w:r w:rsidR="00560266" w:rsidRPr="00560266">
        <w:rPr>
          <w:noProof/>
          <w:sz w:val="20"/>
          <w:szCs w:val="20"/>
          <w:vertAlign w:val="superscript"/>
          <w:lang w:val="es-AR"/>
        </w:rPr>
        <w:t>4</w:t>
      </w:r>
      <w:r w:rsidR="007A2C23">
        <w:rPr>
          <w:sz w:val="20"/>
          <w:szCs w:val="20"/>
          <w:lang w:val="es-AR"/>
        </w:rPr>
        <w:fldChar w:fldCharType="end"/>
      </w:r>
      <w:r w:rsidR="007A2C23">
        <w:rPr>
          <w:sz w:val="20"/>
          <w:szCs w:val="20"/>
          <w:lang w:val="es-AR"/>
        </w:rPr>
        <w:t>.</w:t>
      </w:r>
      <w:r w:rsidR="00B420E8">
        <w:rPr>
          <w:sz w:val="20"/>
          <w:szCs w:val="20"/>
          <w:lang w:val="es-AR"/>
        </w:rPr>
        <w:t xml:space="preserve"> </w:t>
      </w:r>
      <w:r w:rsidR="00952140">
        <w:rPr>
          <w:sz w:val="20"/>
          <w:szCs w:val="20"/>
          <w:lang w:val="es-AR"/>
        </w:rPr>
        <w:t>Mientras que la encapsulación se realizó</w:t>
      </w:r>
      <w:r w:rsidR="00DB5BB7">
        <w:rPr>
          <w:sz w:val="20"/>
          <w:szCs w:val="20"/>
          <w:lang w:val="es-AR"/>
        </w:rPr>
        <w:t xml:space="preserve"> </w:t>
      </w:r>
      <w:r w:rsidR="00154259">
        <w:rPr>
          <w:sz w:val="20"/>
          <w:szCs w:val="20"/>
          <w:lang w:val="es-AR"/>
        </w:rPr>
        <w:t>a través de un procedimiento asistido por</w:t>
      </w:r>
      <w:r w:rsidR="00DB5BB7">
        <w:rPr>
          <w:sz w:val="20"/>
          <w:szCs w:val="20"/>
          <w:lang w:val="es-AR"/>
        </w:rPr>
        <w:t xml:space="preserve"> radiación microondas. Los materiales compuestos obtenidos se caracterizaron</w:t>
      </w:r>
      <w:r w:rsidR="00B420E8">
        <w:rPr>
          <w:sz w:val="20"/>
          <w:szCs w:val="20"/>
          <w:lang w:val="es-AR"/>
        </w:rPr>
        <w:t xml:space="preserve"> por difracción de rayos X (DRX), análisis de dispersión de rayos X a bajos ángulos (SAXS), </w:t>
      </w:r>
      <w:r w:rsidR="00682866">
        <w:rPr>
          <w:sz w:val="20"/>
          <w:szCs w:val="20"/>
          <w:lang w:val="es-AR"/>
        </w:rPr>
        <w:t>microscopía electrónica de transmitancia (TEM), espectroscopia infrarroja por transformada de Fourier (FTIR)</w:t>
      </w:r>
      <w:r>
        <w:rPr>
          <w:sz w:val="20"/>
          <w:szCs w:val="20"/>
          <w:lang w:val="es-AR"/>
        </w:rPr>
        <w:t>, isotermas de adsorción-desorción de N</w:t>
      </w:r>
      <w:r w:rsidRPr="00BF6071">
        <w:rPr>
          <w:sz w:val="20"/>
          <w:szCs w:val="20"/>
          <w:vertAlign w:val="subscript"/>
          <w:lang w:val="es-AR"/>
        </w:rPr>
        <w:t>2</w:t>
      </w:r>
      <w:r w:rsidR="00560266">
        <w:rPr>
          <w:sz w:val="20"/>
          <w:szCs w:val="20"/>
          <w:lang w:val="es-AR"/>
        </w:rPr>
        <w:t xml:space="preserve"> </w:t>
      </w:r>
      <w:r w:rsidR="00DB5BB7">
        <w:rPr>
          <w:sz w:val="20"/>
          <w:szCs w:val="20"/>
          <w:lang w:val="es-AR"/>
        </w:rPr>
        <w:t>y</w:t>
      </w:r>
      <w:r w:rsidR="00582A36">
        <w:rPr>
          <w:sz w:val="20"/>
          <w:szCs w:val="20"/>
          <w:lang w:val="es-AR"/>
        </w:rPr>
        <w:t xml:space="preserve"> espectroscopia de fotoelectrones emitidos por rayos X (XPS).</w:t>
      </w:r>
    </w:p>
    <w:p w14:paraId="430B9E5B" w14:textId="1D0A4BEA" w:rsidR="003435AB" w:rsidRDefault="003435AB" w:rsidP="007A2C23">
      <w:pPr>
        <w:jc w:val="both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Todos los materiales compuestos sintetizados presentaron una curva de adsorción-desorción de N</w:t>
      </w:r>
      <w:r w:rsidRPr="00DB5BB7">
        <w:rPr>
          <w:sz w:val="20"/>
          <w:szCs w:val="20"/>
          <w:vertAlign w:val="subscript"/>
          <w:lang w:val="es-AR"/>
        </w:rPr>
        <w:t>2</w:t>
      </w:r>
      <w:r>
        <w:rPr>
          <w:sz w:val="20"/>
          <w:szCs w:val="20"/>
          <w:lang w:val="es-AR"/>
        </w:rPr>
        <w:t xml:space="preserve"> correspondientes a isotermas del Tipo IV. A partir de dichas curvas se calculó la superficie específica, el volumen </w:t>
      </w:r>
      <w:r w:rsidR="001B3E49">
        <w:rPr>
          <w:sz w:val="20"/>
          <w:szCs w:val="20"/>
          <w:lang w:val="es-AR"/>
        </w:rPr>
        <w:t xml:space="preserve">y diámetro </w:t>
      </w:r>
      <w:r w:rsidR="00BF6071">
        <w:rPr>
          <w:sz w:val="20"/>
          <w:szCs w:val="20"/>
          <w:lang w:val="es-AR"/>
        </w:rPr>
        <w:t xml:space="preserve">promedio </w:t>
      </w:r>
      <w:r>
        <w:rPr>
          <w:sz w:val="20"/>
          <w:szCs w:val="20"/>
          <w:lang w:val="es-AR"/>
        </w:rPr>
        <w:t>de poro</w:t>
      </w:r>
      <w:r w:rsidR="00154259">
        <w:rPr>
          <w:sz w:val="20"/>
          <w:szCs w:val="20"/>
          <w:lang w:val="es-AR"/>
        </w:rPr>
        <w:t xml:space="preserve"> (Tabla1),</w:t>
      </w:r>
      <w:r w:rsidR="001B3E49">
        <w:rPr>
          <w:sz w:val="20"/>
          <w:szCs w:val="20"/>
          <w:lang w:val="es-AR"/>
        </w:rPr>
        <w:t xml:space="preserve"> </w:t>
      </w:r>
      <w:r w:rsidR="00BF6071">
        <w:rPr>
          <w:sz w:val="20"/>
          <w:szCs w:val="20"/>
          <w:lang w:val="es-AR"/>
        </w:rPr>
        <w:t>observando</w:t>
      </w:r>
      <w:r w:rsidR="001B3E49">
        <w:rPr>
          <w:sz w:val="20"/>
          <w:szCs w:val="20"/>
          <w:lang w:val="es-AR"/>
        </w:rPr>
        <w:t xml:space="preserve"> una reducción de la superficie específica</w:t>
      </w:r>
      <w:r w:rsidR="00ED0506">
        <w:rPr>
          <w:sz w:val="20"/>
          <w:szCs w:val="20"/>
          <w:lang w:val="es-AR"/>
        </w:rPr>
        <w:t xml:space="preserve">, </w:t>
      </w:r>
      <w:r w:rsidR="00BF6071">
        <w:rPr>
          <w:sz w:val="20"/>
          <w:szCs w:val="20"/>
          <w:lang w:val="es-AR"/>
        </w:rPr>
        <w:t xml:space="preserve">del </w:t>
      </w:r>
      <w:r w:rsidR="00ED0506">
        <w:rPr>
          <w:sz w:val="20"/>
          <w:szCs w:val="20"/>
          <w:lang w:val="es-AR"/>
        </w:rPr>
        <w:t>diámetro y</w:t>
      </w:r>
      <w:r w:rsidR="001B3E49">
        <w:rPr>
          <w:sz w:val="20"/>
          <w:szCs w:val="20"/>
          <w:lang w:val="es-AR"/>
        </w:rPr>
        <w:t xml:space="preserve"> </w:t>
      </w:r>
      <w:r w:rsidR="00BF6071">
        <w:rPr>
          <w:sz w:val="20"/>
          <w:szCs w:val="20"/>
          <w:lang w:val="es-AR"/>
        </w:rPr>
        <w:t xml:space="preserve">el </w:t>
      </w:r>
      <w:r w:rsidR="001B3E49">
        <w:rPr>
          <w:sz w:val="20"/>
          <w:szCs w:val="20"/>
          <w:lang w:val="es-AR"/>
        </w:rPr>
        <w:t>volumen de poro</w:t>
      </w:r>
      <w:r w:rsidR="00BF6071">
        <w:rPr>
          <w:sz w:val="20"/>
          <w:szCs w:val="20"/>
          <w:lang w:val="es-AR"/>
        </w:rPr>
        <w:t>,</w:t>
      </w:r>
      <w:r w:rsidR="001B3E49">
        <w:rPr>
          <w:sz w:val="20"/>
          <w:szCs w:val="20"/>
          <w:lang w:val="es-AR"/>
        </w:rPr>
        <w:t xml:space="preserve"> producido por el encapsulamiento de </w:t>
      </w:r>
      <w:r w:rsidR="00DB5BB7">
        <w:rPr>
          <w:sz w:val="20"/>
          <w:szCs w:val="20"/>
          <w:lang w:val="es-AR"/>
        </w:rPr>
        <w:t>los compuestos bioactivos</w:t>
      </w:r>
      <w:r w:rsidR="001B3E49">
        <w:rPr>
          <w:sz w:val="20"/>
          <w:szCs w:val="20"/>
          <w:lang w:val="es-AR"/>
        </w:rPr>
        <w:t xml:space="preserve"> en la sílice</w:t>
      </w:r>
      <w:r w:rsidR="00154259">
        <w:rPr>
          <w:sz w:val="20"/>
          <w:szCs w:val="20"/>
          <w:lang w:val="es-AR"/>
        </w:rPr>
        <w:t xml:space="preserve"> </w:t>
      </w:r>
      <w:proofErr w:type="spellStart"/>
      <w:r w:rsidR="00154259">
        <w:rPr>
          <w:sz w:val="20"/>
          <w:szCs w:val="20"/>
          <w:lang w:val="es-AR"/>
        </w:rPr>
        <w:t>mesoporosa</w:t>
      </w:r>
      <w:proofErr w:type="spellEnd"/>
      <w:r w:rsidR="001B3E49">
        <w:rPr>
          <w:sz w:val="20"/>
          <w:szCs w:val="20"/>
          <w:lang w:val="es-AR"/>
        </w:rPr>
        <w:t xml:space="preserve">.  </w:t>
      </w:r>
      <w:r w:rsidR="00ED0506">
        <w:rPr>
          <w:sz w:val="20"/>
          <w:szCs w:val="20"/>
          <w:lang w:val="es-AR"/>
        </w:rPr>
        <w:t xml:space="preserve">Los </w:t>
      </w:r>
      <w:proofErr w:type="spellStart"/>
      <w:r w:rsidR="00ED0506">
        <w:rPr>
          <w:sz w:val="20"/>
          <w:szCs w:val="20"/>
          <w:lang w:val="es-AR"/>
        </w:rPr>
        <w:t>difractogramas</w:t>
      </w:r>
      <w:proofErr w:type="spellEnd"/>
      <w:r w:rsidR="00ED0506">
        <w:rPr>
          <w:sz w:val="20"/>
          <w:szCs w:val="20"/>
          <w:lang w:val="es-AR"/>
        </w:rPr>
        <w:t xml:space="preserve"> de rayos X de los </w:t>
      </w:r>
      <w:r w:rsidR="00DB5BB7">
        <w:rPr>
          <w:sz w:val="20"/>
          <w:szCs w:val="20"/>
          <w:lang w:val="es-AR"/>
        </w:rPr>
        <w:t>materiales compuestos</w:t>
      </w:r>
      <w:r w:rsidR="00ED0506">
        <w:rPr>
          <w:sz w:val="20"/>
          <w:szCs w:val="20"/>
          <w:lang w:val="es-AR"/>
        </w:rPr>
        <w:t xml:space="preserve"> fueron similares al de la sílice</w:t>
      </w:r>
      <w:r w:rsidR="00DB5BB7">
        <w:rPr>
          <w:sz w:val="20"/>
          <w:szCs w:val="20"/>
          <w:lang w:val="es-AR"/>
        </w:rPr>
        <w:t>,</w:t>
      </w:r>
      <w:r w:rsidR="00ED0506">
        <w:rPr>
          <w:sz w:val="20"/>
          <w:szCs w:val="20"/>
          <w:lang w:val="es-AR"/>
        </w:rPr>
        <w:t xml:space="preserve"> lo que indicó que la estructura de las </w:t>
      </w:r>
      <w:r w:rsidR="00DB5BB7">
        <w:rPr>
          <w:sz w:val="20"/>
          <w:szCs w:val="20"/>
          <w:lang w:val="es-AR"/>
        </w:rPr>
        <w:t>moléculas orgánicas</w:t>
      </w:r>
      <w:r w:rsidR="00ED0506">
        <w:rPr>
          <w:sz w:val="20"/>
          <w:szCs w:val="20"/>
          <w:lang w:val="es-AR"/>
        </w:rPr>
        <w:t xml:space="preserve"> se preservó luego del encapsulamiento. Los </w:t>
      </w:r>
      <w:proofErr w:type="spellStart"/>
      <w:r w:rsidR="00ED0506">
        <w:rPr>
          <w:sz w:val="20"/>
          <w:szCs w:val="20"/>
          <w:lang w:val="es-AR"/>
        </w:rPr>
        <w:t>difractogramas</w:t>
      </w:r>
      <w:proofErr w:type="spellEnd"/>
      <w:r w:rsidR="00ED0506">
        <w:rPr>
          <w:sz w:val="20"/>
          <w:szCs w:val="20"/>
          <w:lang w:val="es-AR"/>
        </w:rPr>
        <w:t xml:space="preserve"> obtenidos por SAXS mostraron picos característicos entre </w:t>
      </w:r>
      <w:r w:rsidR="00ED0506" w:rsidRPr="00BF6071">
        <w:rPr>
          <w:sz w:val="20"/>
          <w:szCs w:val="20"/>
          <w:lang w:val="es-AR"/>
        </w:rPr>
        <w:t xml:space="preserve">2° y 0.5° </w:t>
      </w:r>
      <w:r w:rsidR="00ED0506">
        <w:rPr>
          <w:sz w:val="20"/>
          <w:szCs w:val="20"/>
          <w:lang w:val="es-AR"/>
        </w:rPr>
        <w:t xml:space="preserve">indicando la presencia de </w:t>
      </w:r>
      <w:r w:rsidR="000D3B82">
        <w:rPr>
          <w:sz w:val="20"/>
          <w:szCs w:val="20"/>
          <w:lang w:val="es-AR"/>
        </w:rPr>
        <w:t xml:space="preserve">canales </w:t>
      </w:r>
      <w:proofErr w:type="spellStart"/>
      <w:r w:rsidR="00154259">
        <w:rPr>
          <w:sz w:val="20"/>
          <w:szCs w:val="20"/>
          <w:lang w:val="es-AR"/>
        </w:rPr>
        <w:t>mesoporosos</w:t>
      </w:r>
      <w:proofErr w:type="spellEnd"/>
      <w:r w:rsidR="00154259">
        <w:rPr>
          <w:sz w:val="20"/>
          <w:szCs w:val="20"/>
          <w:lang w:val="es-AR"/>
        </w:rPr>
        <w:t xml:space="preserve"> </w:t>
      </w:r>
      <w:r w:rsidR="000D3B82">
        <w:rPr>
          <w:sz w:val="20"/>
          <w:szCs w:val="20"/>
          <w:lang w:val="es-AR"/>
        </w:rPr>
        <w:t xml:space="preserve">uniformes. </w:t>
      </w:r>
      <w:r w:rsidR="00DD4DF8">
        <w:rPr>
          <w:sz w:val="20"/>
          <w:szCs w:val="20"/>
          <w:lang w:val="es-AR"/>
        </w:rPr>
        <w:t xml:space="preserve">Las estructuras ordenadas de dichos materiales fueron confirmadas por TEM. Por otro lado, los espectros de FTIR indicaron que existe una fuerte interacción entre las moléculas </w:t>
      </w:r>
      <w:r w:rsidR="00DB5BB7">
        <w:rPr>
          <w:sz w:val="20"/>
          <w:szCs w:val="20"/>
          <w:lang w:val="es-AR"/>
        </w:rPr>
        <w:t>orgánicas</w:t>
      </w:r>
      <w:r w:rsidR="00DD4DF8">
        <w:rPr>
          <w:sz w:val="20"/>
          <w:szCs w:val="20"/>
          <w:lang w:val="es-AR"/>
        </w:rPr>
        <w:t xml:space="preserve"> pres</w:t>
      </w:r>
      <w:r w:rsidR="00DB5BB7">
        <w:rPr>
          <w:sz w:val="20"/>
          <w:szCs w:val="20"/>
          <w:lang w:val="es-AR"/>
        </w:rPr>
        <w:t xml:space="preserve">entes en los poros del óxido </w:t>
      </w:r>
      <w:proofErr w:type="spellStart"/>
      <w:r w:rsidR="00DB5BB7">
        <w:rPr>
          <w:sz w:val="20"/>
          <w:szCs w:val="20"/>
          <w:lang w:val="es-AR"/>
        </w:rPr>
        <w:t>mes</w:t>
      </w:r>
      <w:r w:rsidR="00DD4DF8">
        <w:rPr>
          <w:sz w:val="20"/>
          <w:szCs w:val="20"/>
          <w:lang w:val="es-AR"/>
        </w:rPr>
        <w:t>oporoso</w:t>
      </w:r>
      <w:proofErr w:type="spellEnd"/>
      <w:r w:rsidR="00DD4DF8">
        <w:rPr>
          <w:sz w:val="20"/>
          <w:szCs w:val="20"/>
          <w:lang w:val="es-AR"/>
        </w:rPr>
        <w:t xml:space="preserve"> con los grupos hidroxilo en la superficie de la sílice. Dicha interacción electrostática también fue evidenciada a través de XPS.</w:t>
      </w:r>
      <w:r w:rsidR="00DB5BB7">
        <w:rPr>
          <w:sz w:val="20"/>
          <w:szCs w:val="20"/>
          <w:lang w:val="es-AR"/>
        </w:rPr>
        <w:t xml:space="preserve"> Los </w:t>
      </w:r>
      <w:r w:rsidR="005C6A70">
        <w:rPr>
          <w:sz w:val="20"/>
          <w:szCs w:val="20"/>
          <w:lang w:val="es-AR"/>
        </w:rPr>
        <w:t xml:space="preserve">resultados demostraron que los compuestos bioactivos se encapsularon con éxito en los canales de la sílice </w:t>
      </w:r>
      <w:proofErr w:type="spellStart"/>
      <w:r w:rsidR="005C6A70">
        <w:rPr>
          <w:sz w:val="20"/>
          <w:szCs w:val="20"/>
          <w:lang w:val="es-AR"/>
        </w:rPr>
        <w:t>mesoporosa</w:t>
      </w:r>
      <w:proofErr w:type="spellEnd"/>
      <w:r w:rsidR="005C6A70">
        <w:rPr>
          <w:sz w:val="20"/>
          <w:szCs w:val="20"/>
          <w:lang w:val="es-AR"/>
        </w:rPr>
        <w:t xml:space="preserve"> y que se conservó la estructura </w:t>
      </w:r>
      <w:proofErr w:type="spellStart"/>
      <w:r w:rsidR="005C6A70">
        <w:rPr>
          <w:sz w:val="20"/>
          <w:szCs w:val="20"/>
          <w:lang w:val="es-AR"/>
        </w:rPr>
        <w:t>mesoporosa</w:t>
      </w:r>
      <w:proofErr w:type="spellEnd"/>
      <w:r w:rsidR="005C6A70">
        <w:rPr>
          <w:sz w:val="20"/>
          <w:szCs w:val="20"/>
          <w:lang w:val="es-AR"/>
        </w:rPr>
        <w:t xml:space="preserve"> del material inorgánico.</w:t>
      </w:r>
    </w:p>
    <w:p w14:paraId="2FC6D530" w14:textId="77777777" w:rsidR="00560266" w:rsidRDefault="00560266" w:rsidP="007A2C23">
      <w:pPr>
        <w:jc w:val="both"/>
        <w:rPr>
          <w:sz w:val="20"/>
          <w:szCs w:val="20"/>
          <w:lang w:val="es-AR"/>
        </w:rPr>
      </w:pPr>
    </w:p>
    <w:p w14:paraId="79ED5AE4" w14:textId="77777777" w:rsidR="00560266" w:rsidRDefault="00560266" w:rsidP="007A2C23">
      <w:pPr>
        <w:jc w:val="both"/>
        <w:rPr>
          <w:sz w:val="20"/>
          <w:szCs w:val="20"/>
          <w:lang w:val="es-AR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inline distT="0" distB="0" distL="0" distR="0" wp14:anchorId="1DA39570" wp14:editId="27A89DC4">
                <wp:extent cx="5317498" cy="1619129"/>
                <wp:effectExtent l="0" t="0" r="0" b="635"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498" cy="1619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6CB0C" w14:textId="4EE411E5" w:rsidR="00560266" w:rsidRDefault="00560266" w:rsidP="00560266">
                            <w:pPr>
                              <w:jc w:val="center"/>
                              <w:rPr>
                                <w:sz w:val="20"/>
                                <w:lang w:val="es-AR"/>
                              </w:rPr>
                            </w:pPr>
                            <w:r w:rsidRPr="00560266">
                              <w:rPr>
                                <w:b/>
                                <w:sz w:val="20"/>
                                <w:lang w:val="es-AR"/>
                              </w:rPr>
                              <w:t>Tabla 1.</w:t>
                            </w:r>
                            <w:r w:rsidRPr="00560266">
                              <w:rPr>
                                <w:sz w:val="20"/>
                                <w:lang w:val="es-AR"/>
                              </w:rPr>
                              <w:t xml:space="preserve"> Parámetros texturales de los materiales compuestos</w:t>
                            </w:r>
                            <w:r w:rsidR="0094609A">
                              <w:rPr>
                                <w:sz w:val="20"/>
                                <w:lang w:val="es-AR"/>
                              </w:rPr>
                              <w:t>.</w:t>
                            </w:r>
                          </w:p>
                          <w:p w14:paraId="23884235" w14:textId="77777777" w:rsidR="00560266" w:rsidRPr="00560266" w:rsidRDefault="00560266" w:rsidP="00560266">
                            <w:pPr>
                              <w:jc w:val="center"/>
                              <w:rPr>
                                <w:sz w:val="20"/>
                                <w:lang w:val="es-AR"/>
                              </w:rPr>
                            </w:pPr>
                          </w:p>
                          <w:tbl>
                            <w:tblPr>
                              <w:tblStyle w:val="Listaclara-nfasis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9"/>
                              <w:gridCol w:w="1984"/>
                              <w:gridCol w:w="2126"/>
                              <w:gridCol w:w="1701"/>
                            </w:tblGrid>
                            <w:tr w:rsidR="00560266" w:rsidRPr="00E00627" w14:paraId="2702D22C" w14:textId="77777777" w:rsidTr="0056026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09" w:type="dxa"/>
                                </w:tcPr>
                                <w:p w14:paraId="3D60C398" w14:textId="77777777" w:rsidR="00560266" w:rsidRPr="00560266" w:rsidRDefault="00560266" w:rsidP="00560266">
                                  <w:pPr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560266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Muestra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43C7DFA" w14:textId="77777777" w:rsidR="00560266" w:rsidRDefault="00560266" w:rsidP="0056026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560266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Área superficial </w:t>
                                  </w:r>
                                </w:p>
                                <w:p w14:paraId="5FB9BEE7" w14:textId="77777777" w:rsidR="00560266" w:rsidRPr="00560266" w:rsidRDefault="00560266" w:rsidP="0056026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560266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(m</w:t>
                                  </w:r>
                                  <w:r w:rsidRPr="00560266">
                                    <w:rPr>
                                      <w:b w:val="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560266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/g)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3DD9103" w14:textId="77777777" w:rsidR="00560266" w:rsidRPr="00560266" w:rsidRDefault="00560266" w:rsidP="0056026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560266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Diámetro del poro promedio (Å)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6110BEA" w14:textId="77777777" w:rsidR="00560266" w:rsidRPr="00560266" w:rsidRDefault="00560266" w:rsidP="0056026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560266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Volumen del poro (cm</w:t>
                                  </w:r>
                                  <w:r w:rsidRPr="00560266">
                                    <w:rPr>
                                      <w:b w:val="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560266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/g)</w:t>
                                  </w:r>
                                </w:p>
                              </w:tc>
                            </w:tr>
                            <w:tr w:rsidR="00560266" w:rsidRPr="00E00627" w14:paraId="4B0D3877" w14:textId="77777777" w:rsidTr="0056026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09" w:type="dxa"/>
                                </w:tcPr>
                                <w:p w14:paraId="3245A45F" w14:textId="77777777" w:rsidR="00560266" w:rsidRPr="00E00627" w:rsidRDefault="00560266" w:rsidP="0056026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SiO</w:t>
                                  </w:r>
                                  <w:r w:rsidRPr="00560266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4BFA7CE" w14:textId="77777777" w:rsidR="00560266" w:rsidRPr="00E00627" w:rsidRDefault="00560266" w:rsidP="0056026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578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79554C4" w14:textId="77777777" w:rsidR="00560266" w:rsidRPr="00E00627" w:rsidRDefault="00560266" w:rsidP="0056026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6E1AF41" w14:textId="77777777" w:rsidR="00560266" w:rsidRPr="00E00627" w:rsidRDefault="00560266" w:rsidP="0056026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1.68</w:t>
                                  </w:r>
                                </w:p>
                              </w:tc>
                            </w:tr>
                            <w:tr w:rsidR="00560266" w:rsidRPr="00E00627" w14:paraId="4288E082" w14:textId="77777777" w:rsidTr="00560266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09" w:type="dxa"/>
                                </w:tcPr>
                                <w:p w14:paraId="553BFDC7" w14:textId="77777777" w:rsidR="00560266" w:rsidRPr="00E00627" w:rsidRDefault="00560266" w:rsidP="0056026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Va/SiO</w:t>
                                  </w:r>
                                  <w:r w:rsidRPr="00560266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9839F3E" w14:textId="77777777" w:rsidR="00560266" w:rsidRPr="00E00627" w:rsidRDefault="00560266" w:rsidP="0056026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405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9811990" w14:textId="77777777" w:rsidR="00560266" w:rsidRPr="00E00627" w:rsidRDefault="00560266" w:rsidP="0056026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8BE95E1" w14:textId="77777777" w:rsidR="00560266" w:rsidRPr="00E00627" w:rsidRDefault="00560266" w:rsidP="0056026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89</w:t>
                                  </w:r>
                                </w:p>
                              </w:tc>
                            </w:tr>
                            <w:tr w:rsidR="00560266" w:rsidRPr="00E00627" w14:paraId="2A842DAC" w14:textId="77777777" w:rsidTr="0056026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09" w:type="dxa"/>
                                </w:tcPr>
                                <w:p w14:paraId="1819BA2A" w14:textId="77777777" w:rsidR="00560266" w:rsidRPr="00E00627" w:rsidRDefault="00560266" w:rsidP="0056026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Eu/SiO</w:t>
                                  </w:r>
                                  <w:r w:rsidRPr="00560266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E07960E" w14:textId="77777777" w:rsidR="00560266" w:rsidRPr="00E00627" w:rsidRDefault="00560266" w:rsidP="0056026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384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41464C9" w14:textId="77777777" w:rsidR="00560266" w:rsidRPr="00E00627" w:rsidRDefault="00560266" w:rsidP="0056026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D6B5AB8" w14:textId="77777777" w:rsidR="00560266" w:rsidRPr="00E00627" w:rsidRDefault="00560266" w:rsidP="0056026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96</w:t>
                                  </w:r>
                                </w:p>
                              </w:tc>
                            </w:tr>
                            <w:tr w:rsidR="00560266" w:rsidRPr="00E00627" w14:paraId="1A0B2662" w14:textId="77777777" w:rsidTr="00560266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09" w:type="dxa"/>
                                </w:tcPr>
                                <w:p w14:paraId="2BD8D762" w14:textId="77777777" w:rsidR="00560266" w:rsidRPr="00E00627" w:rsidRDefault="00560266" w:rsidP="0056026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Ci/SiO</w:t>
                                  </w:r>
                                  <w:r w:rsidRPr="00560266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8CB9169" w14:textId="77777777" w:rsidR="00560266" w:rsidRPr="00E00627" w:rsidRDefault="00560266" w:rsidP="0056026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362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4963592" w14:textId="77777777" w:rsidR="00560266" w:rsidRPr="00E00627" w:rsidRDefault="00560266" w:rsidP="0056026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192065E" w14:textId="77777777" w:rsidR="00560266" w:rsidRPr="00E00627" w:rsidRDefault="00560266" w:rsidP="0056026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78</w:t>
                                  </w:r>
                                </w:p>
                              </w:tc>
                            </w:tr>
                          </w:tbl>
                          <w:p w14:paraId="38CC3619" w14:textId="77777777" w:rsidR="00560266" w:rsidRPr="00560266" w:rsidRDefault="00560266" w:rsidP="00560266">
                            <w:pPr>
                              <w:jc w:val="center"/>
                              <w:rPr>
                                <w:sz w:val="20"/>
                                <w:lang w:val="es-AR"/>
                              </w:rPr>
                            </w:pPr>
                            <w:r w:rsidRPr="00560266">
                              <w:rPr>
                                <w:sz w:val="20"/>
                                <w:lang w:val="es-AR"/>
                              </w:rPr>
                              <w:t>[Va: vainillina; Eu:</w:t>
                            </w:r>
                            <w:r>
                              <w:rPr>
                                <w:sz w:val="20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560266">
                              <w:rPr>
                                <w:sz w:val="20"/>
                                <w:lang w:val="es-AR"/>
                              </w:rPr>
                              <w:t>eugenol</w:t>
                            </w:r>
                            <w:proofErr w:type="spellEnd"/>
                            <w:r w:rsidRPr="00560266">
                              <w:rPr>
                                <w:sz w:val="20"/>
                                <w:lang w:val="es-AR"/>
                              </w:rPr>
                              <w:t xml:space="preserve">; Ci: </w:t>
                            </w:r>
                            <w:proofErr w:type="spellStart"/>
                            <w:r w:rsidRPr="00560266">
                              <w:rPr>
                                <w:sz w:val="20"/>
                                <w:lang w:val="es-AR"/>
                              </w:rPr>
                              <w:t>cinamaldehído</w:t>
                            </w:r>
                            <w:proofErr w:type="spellEnd"/>
                            <w:r w:rsidRPr="00560266">
                              <w:rPr>
                                <w:sz w:val="20"/>
                                <w:lang w:val="es-AR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A39570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width:418.7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" fillcolor="white [3201]" stroked="f" strokeweight=".5pt">
                <v:textbox>
                  <w:txbxContent>
                    <w:p w14:paraId="1566CB0C" w14:textId="4EE411E5" w:rsidR="00560266" w:rsidRDefault="00560266" w:rsidP="00560266">
                      <w:pPr>
                        <w:jc w:val="center"/>
                        <w:rPr>
                          <w:sz w:val="20"/>
                          <w:lang w:val="es-AR"/>
                        </w:rPr>
                      </w:pPr>
                      <w:r w:rsidRPr="00560266">
                        <w:rPr>
                          <w:b/>
                          <w:sz w:val="20"/>
                          <w:lang w:val="es-AR"/>
                        </w:rPr>
                        <w:t>Tabla 1.</w:t>
                      </w:r>
                      <w:r w:rsidRPr="00560266">
                        <w:rPr>
                          <w:sz w:val="20"/>
                          <w:lang w:val="es-AR"/>
                        </w:rPr>
                        <w:t xml:space="preserve"> Parámetros texturales de los materiales compuestos</w:t>
                      </w:r>
                      <w:r w:rsidR="0094609A">
                        <w:rPr>
                          <w:sz w:val="20"/>
                          <w:lang w:val="es-AR"/>
                        </w:rPr>
                        <w:t>.</w:t>
                      </w:r>
                    </w:p>
                    <w:p w14:paraId="23884235" w14:textId="77777777" w:rsidR="00560266" w:rsidRPr="00560266" w:rsidRDefault="00560266" w:rsidP="00560266">
                      <w:pPr>
                        <w:jc w:val="center"/>
                        <w:rPr>
                          <w:sz w:val="20"/>
                          <w:lang w:val="es-AR"/>
                        </w:rPr>
                      </w:pPr>
                    </w:p>
                    <w:tbl>
                      <w:tblPr>
                        <w:tblStyle w:val="Listaclara-nfasis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09"/>
                        <w:gridCol w:w="1984"/>
                        <w:gridCol w:w="2126"/>
                        <w:gridCol w:w="1701"/>
                      </w:tblGrid>
                      <w:tr w:rsidR="00560266" w:rsidRPr="00E00627" w14:paraId="2702D22C" w14:textId="77777777" w:rsidTr="0056026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09" w:type="dxa"/>
                          </w:tcPr>
                          <w:p w14:paraId="3D60C398" w14:textId="77777777" w:rsidR="00560266" w:rsidRPr="00560266" w:rsidRDefault="00560266" w:rsidP="00560266">
                            <w:pPr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560266">
                              <w:rPr>
                                <w:b w:val="0"/>
                                <w:sz w:val="20"/>
                                <w:szCs w:val="20"/>
                              </w:rPr>
                              <w:t>Muestra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443C7DFA" w14:textId="77777777" w:rsidR="00560266" w:rsidRDefault="00560266" w:rsidP="0056026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560266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Área superficial </w:t>
                            </w:r>
                          </w:p>
                          <w:p w14:paraId="5FB9BEE7" w14:textId="77777777" w:rsidR="00560266" w:rsidRPr="00560266" w:rsidRDefault="00560266" w:rsidP="0056026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560266">
                              <w:rPr>
                                <w:b w:val="0"/>
                                <w:sz w:val="20"/>
                                <w:szCs w:val="20"/>
                              </w:rPr>
                              <w:t>(m</w:t>
                            </w:r>
                            <w:r w:rsidRPr="00560266">
                              <w:rPr>
                                <w:b w:val="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560266">
                              <w:rPr>
                                <w:b w:val="0"/>
                                <w:sz w:val="20"/>
                                <w:szCs w:val="20"/>
                              </w:rPr>
                              <w:t>/g)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3DD9103" w14:textId="77777777" w:rsidR="00560266" w:rsidRPr="00560266" w:rsidRDefault="00560266" w:rsidP="0056026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560266">
                              <w:rPr>
                                <w:b w:val="0"/>
                                <w:sz w:val="20"/>
                                <w:szCs w:val="20"/>
                              </w:rPr>
                              <w:t>Diámetro del poro promedio (Å)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6110BEA" w14:textId="77777777" w:rsidR="00560266" w:rsidRPr="00560266" w:rsidRDefault="00560266" w:rsidP="0056026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560266">
                              <w:rPr>
                                <w:b w:val="0"/>
                                <w:sz w:val="20"/>
                                <w:szCs w:val="20"/>
                              </w:rPr>
                              <w:t>Volumen del poro (cm</w:t>
                            </w:r>
                            <w:r w:rsidRPr="00560266">
                              <w:rPr>
                                <w:b w:val="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560266">
                              <w:rPr>
                                <w:b w:val="0"/>
                                <w:sz w:val="20"/>
                                <w:szCs w:val="20"/>
                              </w:rPr>
                              <w:t>/g)</w:t>
                            </w:r>
                          </w:p>
                        </w:tc>
                      </w:tr>
                      <w:tr w:rsidR="00560266" w:rsidRPr="00E00627" w14:paraId="4B0D3877" w14:textId="77777777" w:rsidTr="0056026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09" w:type="dxa"/>
                          </w:tcPr>
                          <w:p w14:paraId="3245A45F" w14:textId="77777777" w:rsidR="00560266" w:rsidRPr="00E00627" w:rsidRDefault="00560266" w:rsidP="005602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SiO</w:t>
                            </w:r>
                            <w:r w:rsidRPr="00560266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34BFA7CE" w14:textId="77777777" w:rsidR="00560266" w:rsidRPr="00E00627" w:rsidRDefault="00560266" w:rsidP="0056026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578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79554C4" w14:textId="77777777" w:rsidR="00560266" w:rsidRPr="00E00627" w:rsidRDefault="00560266" w:rsidP="0056026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6E1AF41" w14:textId="77777777" w:rsidR="00560266" w:rsidRPr="00E00627" w:rsidRDefault="00560266" w:rsidP="0056026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1.68</w:t>
                            </w:r>
                          </w:p>
                        </w:tc>
                      </w:tr>
                      <w:tr w:rsidR="00560266" w:rsidRPr="00E00627" w14:paraId="4288E082" w14:textId="77777777" w:rsidTr="00560266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09" w:type="dxa"/>
                          </w:tcPr>
                          <w:p w14:paraId="553BFDC7" w14:textId="77777777" w:rsidR="00560266" w:rsidRPr="00E00627" w:rsidRDefault="00560266" w:rsidP="005602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Va/SiO</w:t>
                            </w:r>
                            <w:r w:rsidRPr="00560266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9839F3E" w14:textId="77777777" w:rsidR="00560266" w:rsidRPr="00E00627" w:rsidRDefault="00560266" w:rsidP="0056026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405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9811990" w14:textId="77777777" w:rsidR="00560266" w:rsidRPr="00E00627" w:rsidRDefault="00560266" w:rsidP="0056026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8BE95E1" w14:textId="77777777" w:rsidR="00560266" w:rsidRPr="00E00627" w:rsidRDefault="00560266" w:rsidP="0056026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89</w:t>
                            </w:r>
                          </w:p>
                        </w:tc>
                      </w:tr>
                      <w:tr w:rsidR="00560266" w:rsidRPr="00E00627" w14:paraId="2A842DAC" w14:textId="77777777" w:rsidTr="0056026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09" w:type="dxa"/>
                          </w:tcPr>
                          <w:p w14:paraId="1819BA2A" w14:textId="77777777" w:rsidR="00560266" w:rsidRPr="00E00627" w:rsidRDefault="00560266" w:rsidP="005602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Eu/SiO</w:t>
                            </w:r>
                            <w:r w:rsidRPr="00560266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2E07960E" w14:textId="77777777" w:rsidR="00560266" w:rsidRPr="00E00627" w:rsidRDefault="00560266" w:rsidP="0056026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384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41464C9" w14:textId="77777777" w:rsidR="00560266" w:rsidRPr="00E00627" w:rsidRDefault="00560266" w:rsidP="0056026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D6B5AB8" w14:textId="77777777" w:rsidR="00560266" w:rsidRPr="00E00627" w:rsidRDefault="00560266" w:rsidP="0056026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96</w:t>
                            </w:r>
                          </w:p>
                        </w:tc>
                      </w:tr>
                      <w:tr w:rsidR="00560266" w:rsidRPr="00E00627" w14:paraId="1A0B2662" w14:textId="77777777" w:rsidTr="00560266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09" w:type="dxa"/>
                          </w:tcPr>
                          <w:p w14:paraId="2BD8D762" w14:textId="77777777" w:rsidR="00560266" w:rsidRPr="00E00627" w:rsidRDefault="00560266" w:rsidP="005602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Ci/SiO</w:t>
                            </w:r>
                            <w:r w:rsidRPr="00560266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38CB9169" w14:textId="77777777" w:rsidR="00560266" w:rsidRPr="00E00627" w:rsidRDefault="00560266" w:rsidP="0056026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362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4963592" w14:textId="77777777" w:rsidR="00560266" w:rsidRPr="00E00627" w:rsidRDefault="00560266" w:rsidP="0056026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192065E" w14:textId="77777777" w:rsidR="00560266" w:rsidRPr="00E00627" w:rsidRDefault="00560266" w:rsidP="0056026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78</w:t>
                            </w:r>
                          </w:p>
                        </w:tc>
                      </w:tr>
                    </w:tbl>
                    <w:p w14:paraId="38CC3619" w14:textId="77777777" w:rsidR="00560266" w:rsidRPr="00560266" w:rsidRDefault="00560266" w:rsidP="00560266">
                      <w:pPr>
                        <w:jc w:val="center"/>
                        <w:rPr>
                          <w:sz w:val="20"/>
                          <w:lang w:val="es-AR"/>
                        </w:rPr>
                      </w:pPr>
                      <w:r w:rsidRPr="00560266">
                        <w:rPr>
                          <w:sz w:val="20"/>
                          <w:lang w:val="es-AR"/>
                        </w:rPr>
                        <w:t>[Va: vainillina; Eu:</w:t>
                      </w:r>
                      <w:r>
                        <w:rPr>
                          <w:sz w:val="20"/>
                          <w:lang w:val="es-AR"/>
                        </w:rPr>
                        <w:t xml:space="preserve"> </w:t>
                      </w:r>
                      <w:proofErr w:type="spellStart"/>
                      <w:r w:rsidRPr="00560266">
                        <w:rPr>
                          <w:sz w:val="20"/>
                          <w:lang w:val="es-AR"/>
                        </w:rPr>
                        <w:t>eugenol</w:t>
                      </w:r>
                      <w:proofErr w:type="spellEnd"/>
                      <w:r w:rsidRPr="00560266">
                        <w:rPr>
                          <w:sz w:val="20"/>
                          <w:lang w:val="es-AR"/>
                        </w:rPr>
                        <w:t xml:space="preserve">; Ci: </w:t>
                      </w:r>
                      <w:proofErr w:type="spellStart"/>
                      <w:r w:rsidRPr="00560266">
                        <w:rPr>
                          <w:sz w:val="20"/>
                          <w:lang w:val="es-AR"/>
                        </w:rPr>
                        <w:t>cinamaldehído</w:t>
                      </w:r>
                      <w:proofErr w:type="spellEnd"/>
                      <w:r w:rsidRPr="00560266">
                        <w:rPr>
                          <w:sz w:val="20"/>
                          <w:lang w:val="es-AR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C4CF78" w14:textId="77777777" w:rsidR="00560266" w:rsidRDefault="00560266" w:rsidP="007A2C23">
      <w:pPr>
        <w:jc w:val="both"/>
        <w:rPr>
          <w:sz w:val="20"/>
          <w:szCs w:val="20"/>
          <w:lang w:val="es-AR"/>
        </w:rPr>
      </w:pPr>
    </w:p>
    <w:p w14:paraId="16580524" w14:textId="77777777" w:rsidR="00EC2A3D" w:rsidRPr="00F376F2" w:rsidRDefault="00AB5E1F" w:rsidP="00F376F2">
      <w:pPr>
        <w:jc w:val="both"/>
        <w:rPr>
          <w:sz w:val="20"/>
          <w:szCs w:val="20"/>
        </w:rPr>
      </w:pPr>
      <w:r w:rsidRPr="00AB5E1F">
        <w:rPr>
          <w:b/>
          <w:sz w:val="20"/>
          <w:szCs w:val="20"/>
        </w:rPr>
        <w:t>Palabras Clave:</w:t>
      </w:r>
      <w:r>
        <w:rPr>
          <w:sz w:val="20"/>
          <w:szCs w:val="20"/>
        </w:rPr>
        <w:t xml:space="preserve"> </w:t>
      </w:r>
      <w:r w:rsidR="00DD4DF8">
        <w:rPr>
          <w:sz w:val="20"/>
          <w:szCs w:val="20"/>
        </w:rPr>
        <w:t xml:space="preserve">sílice </w:t>
      </w:r>
      <w:proofErr w:type="spellStart"/>
      <w:r w:rsidR="00DD4DF8">
        <w:rPr>
          <w:sz w:val="20"/>
          <w:szCs w:val="20"/>
        </w:rPr>
        <w:t>mesoporosa</w:t>
      </w:r>
      <w:proofErr w:type="spellEnd"/>
      <w:r w:rsidR="00DD4DF8">
        <w:rPr>
          <w:sz w:val="20"/>
          <w:szCs w:val="20"/>
        </w:rPr>
        <w:t>, materiales compuestos</w:t>
      </w:r>
      <w:r w:rsidR="00DB5BB7">
        <w:rPr>
          <w:sz w:val="20"/>
          <w:szCs w:val="20"/>
        </w:rPr>
        <w:t>, moléculas bioactivas</w:t>
      </w:r>
      <w:r>
        <w:rPr>
          <w:sz w:val="20"/>
          <w:szCs w:val="20"/>
        </w:rPr>
        <w:t>.</w:t>
      </w:r>
    </w:p>
    <w:p w14:paraId="49C9E1B0" w14:textId="77777777" w:rsidR="00EC2A3D" w:rsidRPr="00F376F2" w:rsidRDefault="00EC2A3D" w:rsidP="00F376F2">
      <w:pPr>
        <w:jc w:val="both"/>
        <w:rPr>
          <w:sz w:val="20"/>
          <w:szCs w:val="20"/>
        </w:rPr>
      </w:pPr>
    </w:p>
    <w:p w14:paraId="60E3EBD6" w14:textId="77777777" w:rsidR="00DD4DF8" w:rsidRDefault="00EC2A3D" w:rsidP="00F376F2">
      <w:pPr>
        <w:jc w:val="both"/>
        <w:rPr>
          <w:b/>
          <w:sz w:val="16"/>
          <w:szCs w:val="16"/>
        </w:rPr>
      </w:pPr>
      <w:r w:rsidRPr="006959F7">
        <w:rPr>
          <w:b/>
          <w:sz w:val="16"/>
          <w:szCs w:val="16"/>
        </w:rPr>
        <w:t xml:space="preserve">Referencias: </w:t>
      </w:r>
    </w:p>
    <w:p w14:paraId="22DB54D9" w14:textId="77777777" w:rsidR="00560266" w:rsidRPr="00560266" w:rsidRDefault="00DD4DF8" w:rsidP="00560266">
      <w:pPr>
        <w:widowControl w:val="0"/>
        <w:autoSpaceDE w:val="0"/>
        <w:autoSpaceDN w:val="0"/>
        <w:adjustRightInd w:val="0"/>
        <w:ind w:left="640" w:hanging="640"/>
        <w:rPr>
          <w:rFonts w:ascii="Calibri" w:hAnsi="Calibri" w:cs="Times New Roman"/>
          <w:noProof/>
          <w:sz w:val="16"/>
        </w:rPr>
      </w:pPr>
      <w:r>
        <w:rPr>
          <w:sz w:val="16"/>
          <w:szCs w:val="16"/>
        </w:rPr>
        <w:fldChar w:fldCharType="begin" w:fldLock="1"/>
      </w:r>
      <w:r>
        <w:rPr>
          <w:sz w:val="16"/>
          <w:szCs w:val="16"/>
        </w:rPr>
        <w:instrText xml:space="preserve">ADDIN Mendeley Bibliography CSL_BIBLIOGRAPHY </w:instrText>
      </w:r>
      <w:r>
        <w:rPr>
          <w:sz w:val="16"/>
          <w:szCs w:val="16"/>
        </w:rPr>
        <w:fldChar w:fldCharType="separate"/>
      </w:r>
      <w:r w:rsidR="00560266" w:rsidRPr="00560266">
        <w:rPr>
          <w:rFonts w:ascii="Calibri" w:hAnsi="Calibri" w:cs="Times New Roman"/>
          <w:noProof/>
          <w:sz w:val="16"/>
        </w:rPr>
        <w:t>1.</w:t>
      </w:r>
      <w:r w:rsidR="00560266" w:rsidRPr="00560266">
        <w:rPr>
          <w:rFonts w:ascii="Calibri" w:hAnsi="Calibri" w:cs="Times New Roman"/>
          <w:noProof/>
          <w:sz w:val="16"/>
        </w:rPr>
        <w:tab/>
        <w:t xml:space="preserve">Guntero, V. A., Ferretti, C. A., Mancini, P. M. E., Kneeteman, M. N. </w:t>
      </w:r>
      <w:r w:rsidR="00560266" w:rsidRPr="00560266">
        <w:rPr>
          <w:rFonts w:ascii="Calibri" w:hAnsi="Calibri" w:cs="Times New Roman"/>
          <w:i/>
          <w:iCs/>
          <w:noProof/>
          <w:sz w:val="16"/>
        </w:rPr>
        <w:t>Biomed. J. Sci. Tech. Res.</w:t>
      </w:r>
      <w:r w:rsidR="00560266" w:rsidRPr="00560266">
        <w:rPr>
          <w:rFonts w:ascii="Calibri" w:hAnsi="Calibri" w:cs="Times New Roman"/>
          <w:noProof/>
          <w:sz w:val="16"/>
        </w:rPr>
        <w:t xml:space="preserve">, 2019, </w:t>
      </w:r>
      <w:r w:rsidR="00560266" w:rsidRPr="00560266">
        <w:rPr>
          <w:rFonts w:ascii="Calibri" w:hAnsi="Calibri" w:cs="Times New Roman"/>
          <w:b/>
          <w:bCs/>
          <w:noProof/>
          <w:sz w:val="16"/>
        </w:rPr>
        <w:t>15</w:t>
      </w:r>
      <w:r w:rsidR="00560266" w:rsidRPr="00560266">
        <w:rPr>
          <w:rFonts w:ascii="Calibri" w:hAnsi="Calibri" w:cs="Times New Roman"/>
          <w:noProof/>
          <w:sz w:val="16"/>
        </w:rPr>
        <w:t>, 8–11.</w:t>
      </w:r>
    </w:p>
    <w:p w14:paraId="5352D615" w14:textId="77777777" w:rsidR="00560266" w:rsidRPr="00560266" w:rsidRDefault="00560266" w:rsidP="00560266">
      <w:pPr>
        <w:widowControl w:val="0"/>
        <w:autoSpaceDE w:val="0"/>
        <w:autoSpaceDN w:val="0"/>
        <w:adjustRightInd w:val="0"/>
        <w:ind w:left="640" w:hanging="640"/>
        <w:rPr>
          <w:rFonts w:ascii="Calibri" w:hAnsi="Calibri" w:cs="Times New Roman"/>
          <w:noProof/>
          <w:sz w:val="16"/>
        </w:rPr>
      </w:pPr>
      <w:r w:rsidRPr="00560266">
        <w:rPr>
          <w:rFonts w:ascii="Calibri" w:hAnsi="Calibri" w:cs="Times New Roman"/>
          <w:noProof/>
          <w:sz w:val="16"/>
        </w:rPr>
        <w:t>2.</w:t>
      </w:r>
      <w:r w:rsidRPr="00560266">
        <w:rPr>
          <w:rFonts w:ascii="Calibri" w:hAnsi="Calibri" w:cs="Times New Roman"/>
          <w:noProof/>
          <w:sz w:val="16"/>
        </w:rPr>
        <w:tab/>
        <w:t xml:space="preserve">Guntero, V. A., Ferretti, C. A., Mancini, P. M. E., Kneeteman, M. N. </w:t>
      </w:r>
      <w:r w:rsidRPr="00560266">
        <w:rPr>
          <w:rFonts w:ascii="Calibri" w:hAnsi="Calibri" w:cs="Times New Roman"/>
          <w:i/>
          <w:iCs/>
          <w:noProof/>
          <w:sz w:val="16"/>
        </w:rPr>
        <w:t>Orient. J. Phys. Sci.</w:t>
      </w:r>
      <w:r w:rsidRPr="00560266">
        <w:rPr>
          <w:rFonts w:ascii="Calibri" w:hAnsi="Calibri" w:cs="Times New Roman"/>
          <w:noProof/>
          <w:sz w:val="16"/>
        </w:rPr>
        <w:t xml:space="preserve">, 2019, </w:t>
      </w:r>
      <w:r w:rsidRPr="00560266">
        <w:rPr>
          <w:rFonts w:ascii="Calibri" w:hAnsi="Calibri" w:cs="Times New Roman"/>
          <w:b/>
          <w:bCs/>
          <w:noProof/>
          <w:sz w:val="16"/>
        </w:rPr>
        <w:t>04</w:t>
      </w:r>
      <w:r w:rsidRPr="00560266">
        <w:rPr>
          <w:rFonts w:ascii="Calibri" w:hAnsi="Calibri" w:cs="Times New Roman"/>
          <w:noProof/>
          <w:sz w:val="16"/>
        </w:rPr>
        <w:t>, 1–6.</w:t>
      </w:r>
    </w:p>
    <w:p w14:paraId="2BEBC7E2" w14:textId="77777777" w:rsidR="00560266" w:rsidRPr="00560266" w:rsidRDefault="00560266" w:rsidP="00560266">
      <w:pPr>
        <w:widowControl w:val="0"/>
        <w:autoSpaceDE w:val="0"/>
        <w:autoSpaceDN w:val="0"/>
        <w:adjustRightInd w:val="0"/>
        <w:ind w:left="640" w:hanging="640"/>
        <w:rPr>
          <w:rFonts w:ascii="Calibri" w:hAnsi="Calibri" w:cs="Times New Roman"/>
          <w:noProof/>
          <w:sz w:val="16"/>
        </w:rPr>
      </w:pPr>
      <w:r w:rsidRPr="00560266">
        <w:rPr>
          <w:rFonts w:ascii="Calibri" w:hAnsi="Calibri" w:cs="Times New Roman"/>
          <w:noProof/>
          <w:sz w:val="16"/>
        </w:rPr>
        <w:t>3.</w:t>
      </w:r>
      <w:r w:rsidRPr="00560266">
        <w:rPr>
          <w:rFonts w:ascii="Calibri" w:hAnsi="Calibri" w:cs="Times New Roman"/>
          <w:noProof/>
          <w:sz w:val="16"/>
        </w:rPr>
        <w:tab/>
        <w:t xml:space="preserve">Wang, A., Ji, Y., Yin, H., Liu, S. </w:t>
      </w:r>
      <w:r w:rsidRPr="00560266">
        <w:rPr>
          <w:rFonts w:ascii="Calibri" w:hAnsi="Calibri" w:cs="Times New Roman"/>
          <w:i/>
          <w:iCs/>
          <w:noProof/>
          <w:sz w:val="16"/>
        </w:rPr>
        <w:t>New J. Chem.</w:t>
      </w:r>
      <w:r w:rsidRPr="00560266">
        <w:rPr>
          <w:rFonts w:ascii="Calibri" w:hAnsi="Calibri" w:cs="Times New Roman"/>
          <w:noProof/>
          <w:sz w:val="16"/>
        </w:rPr>
        <w:t xml:space="preserve">, 2016, </w:t>
      </w:r>
      <w:r w:rsidRPr="00560266">
        <w:rPr>
          <w:rFonts w:ascii="Calibri" w:hAnsi="Calibri" w:cs="Times New Roman"/>
          <w:b/>
          <w:bCs/>
          <w:noProof/>
          <w:sz w:val="16"/>
        </w:rPr>
        <w:t>40</w:t>
      </w:r>
      <w:r w:rsidRPr="00560266">
        <w:rPr>
          <w:rFonts w:ascii="Calibri" w:hAnsi="Calibri" w:cs="Times New Roman"/>
          <w:noProof/>
          <w:sz w:val="16"/>
        </w:rPr>
        <w:t>, 9781–9787.</w:t>
      </w:r>
    </w:p>
    <w:p w14:paraId="0F60044B" w14:textId="77777777" w:rsidR="00560266" w:rsidRPr="00560266" w:rsidRDefault="00560266" w:rsidP="00560266">
      <w:pPr>
        <w:widowControl w:val="0"/>
        <w:autoSpaceDE w:val="0"/>
        <w:autoSpaceDN w:val="0"/>
        <w:adjustRightInd w:val="0"/>
        <w:ind w:left="640" w:hanging="640"/>
        <w:rPr>
          <w:rFonts w:ascii="Calibri" w:hAnsi="Calibri"/>
          <w:noProof/>
          <w:sz w:val="16"/>
        </w:rPr>
      </w:pPr>
      <w:r w:rsidRPr="00560266">
        <w:rPr>
          <w:rFonts w:ascii="Calibri" w:hAnsi="Calibri" w:cs="Times New Roman"/>
          <w:noProof/>
          <w:sz w:val="16"/>
        </w:rPr>
        <w:t>4.</w:t>
      </w:r>
      <w:r w:rsidRPr="00560266">
        <w:rPr>
          <w:rFonts w:ascii="Calibri" w:hAnsi="Calibri" w:cs="Times New Roman"/>
          <w:noProof/>
          <w:sz w:val="16"/>
        </w:rPr>
        <w:tab/>
        <w:t xml:space="preserve">Guntero, V. A., Ferretti, C. A., Mancini, P. M., Kneeteman, M. N. </w:t>
      </w:r>
      <w:r w:rsidRPr="00560266">
        <w:rPr>
          <w:rFonts w:ascii="Calibri" w:hAnsi="Calibri" w:cs="Times New Roman"/>
          <w:i/>
          <w:iCs/>
          <w:noProof/>
          <w:sz w:val="16"/>
        </w:rPr>
        <w:t>Chem. Sci. Int. J.</w:t>
      </w:r>
      <w:r w:rsidRPr="00560266">
        <w:rPr>
          <w:rFonts w:ascii="Calibri" w:hAnsi="Calibri" w:cs="Times New Roman"/>
          <w:noProof/>
          <w:sz w:val="16"/>
        </w:rPr>
        <w:t xml:space="preserve">, 2018, </w:t>
      </w:r>
      <w:r w:rsidRPr="00560266">
        <w:rPr>
          <w:rFonts w:ascii="Calibri" w:hAnsi="Calibri" w:cs="Times New Roman"/>
          <w:b/>
          <w:bCs/>
          <w:noProof/>
          <w:sz w:val="16"/>
        </w:rPr>
        <w:t>22</w:t>
      </w:r>
      <w:r w:rsidRPr="00560266">
        <w:rPr>
          <w:rFonts w:ascii="Calibri" w:hAnsi="Calibri" w:cs="Times New Roman"/>
          <w:noProof/>
          <w:sz w:val="16"/>
        </w:rPr>
        <w:t>, 1–10.</w:t>
      </w:r>
    </w:p>
    <w:p w14:paraId="719166E4" w14:textId="77777777" w:rsidR="00CB238F" w:rsidRPr="00F376F2" w:rsidRDefault="00DD4DF8" w:rsidP="00560266">
      <w:pPr>
        <w:widowControl w:val="0"/>
        <w:autoSpaceDE w:val="0"/>
        <w:autoSpaceDN w:val="0"/>
        <w:adjustRightInd w:val="0"/>
        <w:ind w:left="640" w:hanging="640"/>
        <w:rPr>
          <w:sz w:val="20"/>
          <w:szCs w:val="20"/>
        </w:rPr>
      </w:pPr>
      <w:r>
        <w:rPr>
          <w:sz w:val="16"/>
          <w:szCs w:val="16"/>
        </w:rPr>
        <w:fldChar w:fldCharType="end"/>
      </w:r>
      <w:r w:rsidRPr="00F376F2">
        <w:rPr>
          <w:sz w:val="20"/>
          <w:szCs w:val="20"/>
        </w:rPr>
        <w:t xml:space="preserve"> </w:t>
      </w:r>
    </w:p>
    <w:p w14:paraId="72253B20" w14:textId="77777777" w:rsidR="00D85DF5" w:rsidRDefault="00D85DF5" w:rsidP="00CB238F">
      <w:pPr>
        <w:jc w:val="both"/>
        <w:rPr>
          <w:b/>
          <w:sz w:val="20"/>
          <w:szCs w:val="20"/>
          <w:u w:val="single"/>
        </w:rPr>
      </w:pPr>
    </w:p>
    <w:p w14:paraId="78C93FF7" w14:textId="1E8F630C" w:rsidR="00CB238F" w:rsidRPr="00F376F2" w:rsidRDefault="00CB238F" w:rsidP="0094609A">
      <w:pPr>
        <w:ind w:left="708" w:hanging="708"/>
        <w:jc w:val="both"/>
        <w:rPr>
          <w:b/>
          <w:sz w:val="20"/>
          <w:szCs w:val="20"/>
        </w:rPr>
      </w:pPr>
    </w:p>
    <w:sectPr w:rsidR="00CB238F" w:rsidRPr="00F376F2" w:rsidSect="00CC0B78">
      <w:headerReference w:type="default" r:id="rId8"/>
      <w:pgSz w:w="11900" w:h="16840"/>
      <w:pgMar w:top="339" w:right="1701" w:bottom="1100" w:left="1701" w:header="2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1E9EE" w14:textId="77777777" w:rsidR="00DE686A" w:rsidRDefault="00DE686A" w:rsidP="00EC2A3D">
      <w:r>
        <w:separator/>
      </w:r>
    </w:p>
  </w:endnote>
  <w:endnote w:type="continuationSeparator" w:id="0">
    <w:p w14:paraId="02843316" w14:textId="77777777" w:rsidR="00DE686A" w:rsidRDefault="00DE686A" w:rsidP="00EC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D29C1" w14:textId="77777777" w:rsidR="00DE686A" w:rsidRDefault="00DE686A" w:rsidP="00EC2A3D">
      <w:r>
        <w:separator/>
      </w:r>
    </w:p>
  </w:footnote>
  <w:footnote w:type="continuationSeparator" w:id="0">
    <w:p w14:paraId="63EF7A9E" w14:textId="77777777" w:rsidR="00DE686A" w:rsidRDefault="00DE686A" w:rsidP="00EC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1545C" w14:textId="77777777" w:rsidR="00EC2A3D" w:rsidRDefault="00CC0B78" w:rsidP="00CC0B78">
    <w:pPr>
      <w:pStyle w:val="Encabezado"/>
      <w:ind w:left="284"/>
      <w:jc w:val="center"/>
    </w:pPr>
    <w:r>
      <w:rPr>
        <w:noProof/>
        <w:lang w:val="es-AR" w:eastAsia="es-AR"/>
      </w:rPr>
      <w:drawing>
        <wp:inline distT="0" distB="0" distL="0" distR="0" wp14:anchorId="28938AB3" wp14:editId="3F3CAA87">
          <wp:extent cx="4882896" cy="146463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Final sin Logo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9045" cy="1469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3D"/>
    <w:rsid w:val="000450BB"/>
    <w:rsid w:val="000A0412"/>
    <w:rsid w:val="000A2E9D"/>
    <w:rsid w:val="000B38B7"/>
    <w:rsid w:val="000D3B82"/>
    <w:rsid w:val="00154259"/>
    <w:rsid w:val="00197D28"/>
    <w:rsid w:val="001B3E49"/>
    <w:rsid w:val="001D5B9D"/>
    <w:rsid w:val="00270985"/>
    <w:rsid w:val="0029273E"/>
    <w:rsid w:val="002F4323"/>
    <w:rsid w:val="00304C3E"/>
    <w:rsid w:val="003435AB"/>
    <w:rsid w:val="00392846"/>
    <w:rsid w:val="004D5AA5"/>
    <w:rsid w:val="005357B2"/>
    <w:rsid w:val="00560266"/>
    <w:rsid w:val="00582A36"/>
    <w:rsid w:val="005C6A70"/>
    <w:rsid w:val="00611B2E"/>
    <w:rsid w:val="00621E4D"/>
    <w:rsid w:val="00682866"/>
    <w:rsid w:val="006959F7"/>
    <w:rsid w:val="00702096"/>
    <w:rsid w:val="007A2C23"/>
    <w:rsid w:val="007E6015"/>
    <w:rsid w:val="0094609A"/>
    <w:rsid w:val="00952140"/>
    <w:rsid w:val="00A67807"/>
    <w:rsid w:val="00AB5E1F"/>
    <w:rsid w:val="00AE2CEE"/>
    <w:rsid w:val="00B420E8"/>
    <w:rsid w:val="00BF6071"/>
    <w:rsid w:val="00C84F13"/>
    <w:rsid w:val="00CB238F"/>
    <w:rsid w:val="00CC0B78"/>
    <w:rsid w:val="00CF2A78"/>
    <w:rsid w:val="00D103F9"/>
    <w:rsid w:val="00D72D6D"/>
    <w:rsid w:val="00D85DF5"/>
    <w:rsid w:val="00DB5BB7"/>
    <w:rsid w:val="00DD4DF8"/>
    <w:rsid w:val="00DE686A"/>
    <w:rsid w:val="00E00627"/>
    <w:rsid w:val="00EC2A3D"/>
    <w:rsid w:val="00ED0506"/>
    <w:rsid w:val="00F376F2"/>
    <w:rsid w:val="00F53EEF"/>
    <w:rsid w:val="00FA55E0"/>
    <w:rsid w:val="00F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5FC9BF"/>
  <w15:docId w15:val="{CA0E289D-E877-4B50-80A5-41CE2DC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A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A3D"/>
  </w:style>
  <w:style w:type="paragraph" w:styleId="Piedepgina">
    <w:name w:val="footer"/>
    <w:basedOn w:val="Normal"/>
    <w:link w:val="PiedepginaCar"/>
    <w:uiPriority w:val="99"/>
    <w:unhideWhenUsed/>
    <w:rsid w:val="00EC2A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A3D"/>
  </w:style>
  <w:style w:type="character" w:styleId="Hipervnculo">
    <w:name w:val="Hyperlink"/>
    <w:basedOn w:val="Fuentedeprrafopredeter"/>
    <w:uiPriority w:val="99"/>
    <w:unhideWhenUsed/>
    <w:rsid w:val="00AB5E1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AB5E1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56026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erretti@fiq.unl.edu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BAFB82-B644-46DA-B2C1-65F62E71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1279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Lázaro-Martínez</dc:creator>
  <cp:keywords/>
  <dc:description/>
  <cp:lastModifiedBy>Usuario</cp:lastModifiedBy>
  <cp:revision>2</cp:revision>
  <dcterms:created xsi:type="dcterms:W3CDTF">2020-07-24T02:36:00Z</dcterms:created>
  <dcterms:modified xsi:type="dcterms:W3CDTF">2020-07-24T02:36:00Z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http://www.zotero.org/styles/journal-of-petroleum-science-and-engineering</vt:lpwstr>
  </property>
  <property fmtid="{D5CDD505-2E9C-101B-9397-08002B2CF9AE}" pid="15" name="Mendeley Recent Style Name 6_1">
    <vt:lpwstr>Journal of Petroleum Science and Engineering</vt:lpwstr>
  </property>
  <property fmtid="{D5CDD505-2E9C-101B-9397-08002B2CF9AE}" pid="16" name="Mendeley Recent Style Id 7_1">
    <vt:lpwstr>http://www.zotero.org/styles/journal-of-polymer-science-part-a-polymer-chemistry</vt:lpwstr>
  </property>
  <property fmtid="{D5CDD505-2E9C-101B-9397-08002B2CF9AE}" pid="17" name="Mendeley Recent Style Name 7_1">
    <vt:lpwstr>Journal of Polymer Science Part A: Polymer Chemistry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93c78c0d-7f72-3a96-9d89-2d57e3784c0e</vt:lpwstr>
  </property>
  <property fmtid="{D5CDD505-2E9C-101B-9397-08002B2CF9AE}" pid="24" name="Mendeley Citation Style_1">
    <vt:lpwstr>http://www.zotero.org/styles/journal-of-polymer-science-part-a-polymer-chemistry</vt:lpwstr>
  </property>
</Properties>
</file>