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2A268F" w14:textId="3D3A9DA9" w:rsidR="00047E08" w:rsidRDefault="00FD13AB" w:rsidP="00FD13AB">
      <w:pPr>
        <w:jc w:val="center"/>
      </w:pPr>
      <w:r>
        <w:rPr>
          <w:noProof/>
        </w:rPr>
        <w:drawing>
          <wp:inline distT="0" distB="0" distL="0" distR="0" wp14:anchorId="3E1EE32A" wp14:editId="0DC0EC6C">
            <wp:extent cx="2120900" cy="2159000"/>
            <wp:effectExtent l="0" t="0" r="0" b="0"/>
            <wp:docPr id="467773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20900" cy="2159000"/>
                    </a:xfrm>
                    <a:prstGeom prst="rect">
                      <a:avLst/>
                    </a:prstGeom>
                    <a:noFill/>
                    <a:ln>
                      <a:noFill/>
                    </a:ln>
                  </pic:spPr>
                </pic:pic>
              </a:graphicData>
            </a:graphic>
          </wp:inline>
        </w:drawing>
      </w:r>
    </w:p>
    <w:p w14:paraId="32A5F93D" w14:textId="77777777" w:rsidR="00047E08" w:rsidRPr="00FD13AB" w:rsidRDefault="00000000">
      <w:pPr>
        <w:jc w:val="center"/>
        <w:rPr>
          <w:lang w:val="es-AR"/>
        </w:rPr>
      </w:pPr>
      <w:r w:rsidRPr="00FD13AB">
        <w:rPr>
          <w:b/>
          <w:bCs/>
          <w:sz w:val="32"/>
          <w:szCs w:val="32"/>
          <w:lang w:val="es-AR"/>
        </w:rPr>
        <w:t>UNIVERSIDAD TECNOLÓGICA NACIONAL</w:t>
      </w:r>
    </w:p>
    <w:p w14:paraId="24576896" w14:textId="77777777" w:rsidR="00047E08" w:rsidRPr="00FD13AB" w:rsidRDefault="00000000">
      <w:pPr>
        <w:jc w:val="center"/>
        <w:rPr>
          <w:lang w:val="es-AR"/>
        </w:rPr>
      </w:pPr>
      <w:r w:rsidRPr="00FD13AB">
        <w:rPr>
          <w:sz w:val="28"/>
          <w:szCs w:val="28"/>
          <w:lang w:val="es-AR"/>
        </w:rPr>
        <w:t>Facultad Regional Paraná</w:t>
      </w:r>
    </w:p>
    <w:p w14:paraId="48540AA6" w14:textId="77777777" w:rsidR="00047E08" w:rsidRPr="00FD13AB" w:rsidRDefault="00047E08">
      <w:pPr>
        <w:rPr>
          <w:lang w:val="es-AR"/>
        </w:rPr>
      </w:pPr>
    </w:p>
    <w:p w14:paraId="5B295912" w14:textId="77777777" w:rsidR="00047E08" w:rsidRPr="00FD13AB" w:rsidRDefault="00047E08">
      <w:pPr>
        <w:rPr>
          <w:lang w:val="es-AR"/>
        </w:rPr>
      </w:pPr>
    </w:p>
    <w:p w14:paraId="5C4AEE6A" w14:textId="77777777" w:rsidR="00047E08" w:rsidRPr="00FD13AB" w:rsidRDefault="00047E08">
      <w:pPr>
        <w:rPr>
          <w:lang w:val="es-AR"/>
        </w:rPr>
      </w:pPr>
    </w:p>
    <w:p w14:paraId="41A94168" w14:textId="77777777" w:rsidR="00047E08" w:rsidRPr="00FD13AB" w:rsidRDefault="00000000">
      <w:pPr>
        <w:jc w:val="center"/>
        <w:rPr>
          <w:lang w:val="es-AR"/>
        </w:rPr>
      </w:pPr>
      <w:r w:rsidRPr="00FD13AB">
        <w:rPr>
          <w:b/>
          <w:bCs/>
          <w:sz w:val="36"/>
          <w:szCs w:val="36"/>
          <w:lang w:val="es-AR"/>
        </w:rPr>
        <w:t>INFORME DE PRÁCTICA PROFESIONAL</w:t>
      </w:r>
    </w:p>
    <w:p w14:paraId="153F1803" w14:textId="77777777" w:rsidR="00047E08" w:rsidRPr="00FD13AB" w:rsidRDefault="00047E08">
      <w:pPr>
        <w:rPr>
          <w:lang w:val="es-AR"/>
        </w:rPr>
      </w:pPr>
    </w:p>
    <w:p w14:paraId="3088EDC7" w14:textId="77777777" w:rsidR="00047E08" w:rsidRPr="00FD13AB" w:rsidRDefault="00047E08">
      <w:pPr>
        <w:rPr>
          <w:lang w:val="es-AR"/>
        </w:rPr>
      </w:pPr>
    </w:p>
    <w:p w14:paraId="1016B819" w14:textId="77777777" w:rsidR="00047E08" w:rsidRPr="00FD13AB" w:rsidRDefault="00000000">
      <w:pPr>
        <w:jc w:val="center"/>
        <w:rPr>
          <w:lang w:val="es-AR"/>
        </w:rPr>
      </w:pPr>
      <w:r w:rsidRPr="00FD13AB">
        <w:rPr>
          <w:i/>
          <w:iCs/>
          <w:sz w:val="28"/>
          <w:szCs w:val="28"/>
          <w:lang w:val="es-AR"/>
        </w:rPr>
        <w:t>Migración de System Center Operations Manager (SCOM) 2012 SP1 a SCOM 2022</w:t>
      </w:r>
    </w:p>
    <w:p w14:paraId="52A15186" w14:textId="77777777" w:rsidR="00047E08" w:rsidRPr="00FD13AB" w:rsidRDefault="00047E08">
      <w:pPr>
        <w:rPr>
          <w:lang w:val="es-AR"/>
        </w:rPr>
      </w:pPr>
    </w:p>
    <w:p w14:paraId="11C17599" w14:textId="77777777" w:rsidR="00047E08" w:rsidRPr="00FD13AB" w:rsidRDefault="00047E08">
      <w:pPr>
        <w:rPr>
          <w:lang w:val="es-AR"/>
        </w:rPr>
      </w:pPr>
    </w:p>
    <w:p w14:paraId="45C921FC" w14:textId="77777777" w:rsidR="00047E08" w:rsidRDefault="00047E08">
      <w:pPr>
        <w:rPr>
          <w:lang w:val="es-AR"/>
        </w:rPr>
      </w:pPr>
    </w:p>
    <w:p w14:paraId="1FF7BD4E" w14:textId="77777777" w:rsidR="00FD13AB" w:rsidRDefault="00FD13AB">
      <w:pPr>
        <w:rPr>
          <w:lang w:val="es-AR"/>
        </w:rPr>
      </w:pPr>
    </w:p>
    <w:p w14:paraId="17FF541F" w14:textId="77777777" w:rsidR="00FD13AB" w:rsidRDefault="00FD13AB">
      <w:pPr>
        <w:rPr>
          <w:lang w:val="es-AR"/>
        </w:rPr>
      </w:pPr>
    </w:p>
    <w:p w14:paraId="08EEC5BB" w14:textId="77777777" w:rsidR="00FD13AB" w:rsidRPr="00FD13AB" w:rsidRDefault="00FD13AB">
      <w:pPr>
        <w:rPr>
          <w:lang w:val="es-AR"/>
        </w:rPr>
      </w:pPr>
    </w:p>
    <w:p w14:paraId="50298B40" w14:textId="77777777" w:rsidR="00047E08" w:rsidRPr="00FD13AB" w:rsidRDefault="00047E08">
      <w:pPr>
        <w:rPr>
          <w:lang w:val="es-AR"/>
        </w:rPr>
      </w:pPr>
    </w:p>
    <w:p w14:paraId="64CFF3C2" w14:textId="77777777" w:rsidR="00047E08" w:rsidRPr="00FD13AB" w:rsidRDefault="00000000">
      <w:pPr>
        <w:jc w:val="center"/>
        <w:rPr>
          <w:lang w:val="es-AR"/>
        </w:rPr>
      </w:pPr>
      <w:r w:rsidRPr="00FD13AB">
        <w:rPr>
          <w:lang w:val="es-AR"/>
        </w:rPr>
        <w:lastRenderedPageBreak/>
        <w:t>Carrera: Tecnicatura Universitaria en Programación (TUP)</w:t>
      </w:r>
    </w:p>
    <w:p w14:paraId="18C74DB1" w14:textId="77777777" w:rsidR="00047E08" w:rsidRPr="00FD13AB" w:rsidRDefault="00000000">
      <w:pPr>
        <w:jc w:val="center"/>
        <w:rPr>
          <w:lang w:val="es-AR"/>
        </w:rPr>
      </w:pPr>
      <w:r w:rsidRPr="00FD13AB">
        <w:rPr>
          <w:lang w:val="es-AR"/>
        </w:rPr>
        <w:t>Alumno: Joaquín Carminio</w:t>
      </w:r>
    </w:p>
    <w:p w14:paraId="30FC4E93" w14:textId="77777777" w:rsidR="00047E08" w:rsidRPr="00FD13AB" w:rsidRDefault="00000000">
      <w:pPr>
        <w:jc w:val="center"/>
        <w:rPr>
          <w:lang w:val="es-AR"/>
        </w:rPr>
      </w:pPr>
      <w:r w:rsidRPr="00FD13AB">
        <w:rPr>
          <w:lang w:val="es-AR"/>
        </w:rPr>
        <w:t>Legajo: 16870</w:t>
      </w:r>
    </w:p>
    <w:p w14:paraId="5A5F3DFC" w14:textId="77777777" w:rsidR="00047E08" w:rsidRPr="00FD13AB" w:rsidRDefault="00047E08">
      <w:pPr>
        <w:rPr>
          <w:lang w:val="es-AR"/>
        </w:rPr>
      </w:pPr>
    </w:p>
    <w:p w14:paraId="12D9CB8F" w14:textId="77777777" w:rsidR="00047E08" w:rsidRPr="00FD13AB" w:rsidRDefault="00000000">
      <w:pPr>
        <w:jc w:val="center"/>
        <w:rPr>
          <w:lang w:val="es-AR"/>
        </w:rPr>
      </w:pPr>
      <w:r w:rsidRPr="00FD13AB">
        <w:rPr>
          <w:lang w:val="es-AR"/>
        </w:rPr>
        <w:t>Institución: ENERSA — Energía de Entre Ríos S.A.</w:t>
      </w:r>
    </w:p>
    <w:p w14:paraId="4862ECB7" w14:textId="77777777" w:rsidR="00047E08" w:rsidRPr="00FD13AB" w:rsidRDefault="00000000">
      <w:pPr>
        <w:jc w:val="center"/>
        <w:rPr>
          <w:lang w:val="es-AR"/>
        </w:rPr>
      </w:pPr>
      <w:r w:rsidRPr="00FD13AB">
        <w:rPr>
          <w:lang w:val="es-AR"/>
        </w:rPr>
        <w:t>Tutor: Alejandro Engelberger</w:t>
      </w:r>
    </w:p>
    <w:p w14:paraId="161FF210" w14:textId="77777777" w:rsidR="00047E08" w:rsidRPr="00FD13AB" w:rsidRDefault="00000000">
      <w:pPr>
        <w:jc w:val="center"/>
        <w:rPr>
          <w:lang w:val="es-AR"/>
        </w:rPr>
      </w:pPr>
      <w:r w:rsidRPr="00FD13AB">
        <w:rPr>
          <w:lang w:val="es-AR"/>
        </w:rPr>
        <w:t>Área: Infraestructura IT</w:t>
      </w:r>
    </w:p>
    <w:p w14:paraId="62961186" w14:textId="77777777" w:rsidR="00047E08" w:rsidRPr="00FD13AB" w:rsidRDefault="00047E08">
      <w:pPr>
        <w:rPr>
          <w:lang w:val="es-AR"/>
        </w:rPr>
      </w:pPr>
    </w:p>
    <w:p w14:paraId="322B26FC" w14:textId="77777777" w:rsidR="00047E08" w:rsidRPr="00FD13AB" w:rsidRDefault="00000000">
      <w:pPr>
        <w:jc w:val="center"/>
        <w:rPr>
          <w:lang w:val="es-AR"/>
        </w:rPr>
      </w:pPr>
      <w:r w:rsidRPr="00FD13AB">
        <w:rPr>
          <w:lang w:val="es-AR"/>
        </w:rPr>
        <w:t>Período: 1 de diciembre de 2023 al 1 de diciembre de 2024</w:t>
      </w:r>
    </w:p>
    <w:p w14:paraId="3C835B34" w14:textId="77777777" w:rsidR="00047E08" w:rsidRPr="00FD13AB" w:rsidRDefault="00047E08">
      <w:pPr>
        <w:rPr>
          <w:lang w:val="es-AR"/>
        </w:rPr>
      </w:pPr>
    </w:p>
    <w:p w14:paraId="164EA293" w14:textId="77777777" w:rsidR="00047E08" w:rsidRPr="00FD13AB" w:rsidRDefault="00047E08">
      <w:pPr>
        <w:rPr>
          <w:lang w:val="es-AR"/>
        </w:rPr>
      </w:pPr>
    </w:p>
    <w:p w14:paraId="61BF9C38" w14:textId="77777777" w:rsidR="00047E08" w:rsidRPr="00FD13AB" w:rsidRDefault="00000000">
      <w:pPr>
        <w:jc w:val="center"/>
        <w:rPr>
          <w:lang w:val="es-AR"/>
        </w:rPr>
      </w:pPr>
      <w:r w:rsidRPr="00FD13AB">
        <w:rPr>
          <w:lang w:val="es-AR"/>
        </w:rPr>
        <w:t>Paraná, Entre Ríos — 2024</w:t>
      </w:r>
    </w:p>
    <w:p w14:paraId="0ED900BD" w14:textId="77777777" w:rsidR="00047E08" w:rsidRPr="00FD13AB" w:rsidRDefault="00000000">
      <w:pPr>
        <w:pStyle w:val="Heading1"/>
        <w:pageBreakBefore/>
        <w:rPr>
          <w:lang w:val="es-AR"/>
        </w:rPr>
      </w:pPr>
      <w:r w:rsidRPr="00FD13AB">
        <w:rPr>
          <w:lang w:val="es-AR"/>
        </w:rPr>
        <w:lastRenderedPageBreak/>
        <w:t>Resumen Ejecutivo</w:t>
      </w:r>
    </w:p>
    <w:p w14:paraId="35FE17D2" w14:textId="77777777" w:rsidR="00047E08" w:rsidRPr="00FD13AB" w:rsidRDefault="00000000">
      <w:pPr>
        <w:ind w:firstLine="720"/>
        <w:jc w:val="both"/>
        <w:rPr>
          <w:lang w:val="es-AR"/>
        </w:rPr>
      </w:pPr>
      <w:r w:rsidRPr="00FD13AB">
        <w:rPr>
          <w:lang w:val="es-AR"/>
        </w:rPr>
        <w:t>Este informe presenta la experiencia obtenida durante la práctica profesional realizada en ENERSA (Energía de Entre Ríos S.A.), empresa líder en distribución y comercialización de energía eléctrica en la provincia de Entre Ríos. La práctica se llevó a cabo en el área de Infraestructura IT, bajo la supervisión de Alejandro Engelberger, durante el período comprendido entre el 1 de diciembre de 2023 y el 1 de diciembre de 2024.</w:t>
      </w:r>
    </w:p>
    <w:p w14:paraId="6FE49FDD" w14:textId="77777777" w:rsidR="00047E08" w:rsidRPr="00FD13AB" w:rsidRDefault="00000000">
      <w:pPr>
        <w:ind w:firstLine="720"/>
        <w:jc w:val="both"/>
        <w:rPr>
          <w:lang w:val="es-AR"/>
        </w:rPr>
      </w:pPr>
      <w:r w:rsidRPr="00FD13AB">
        <w:rPr>
          <w:lang w:val="es-AR"/>
        </w:rPr>
        <w:t>La actividad principal fue la migración de System Center Operations Manager (SCOM) desde la versión 2012 SP1 a la versión 2022, un proyecto crítico dentro de la infraestructura de monitoreo de la empresa. SCOM es la herramienta que utiliza ENERSA para supervisar el estado y el rendimiento de más de 200 servidores Windows distribuidos en toda la provincia, lo que lo convierte en un componente esencial para la continuidad operativa del servicio eléctrico.</w:t>
      </w:r>
    </w:p>
    <w:p w14:paraId="30D5D38D" w14:textId="77777777" w:rsidR="00047E08" w:rsidRPr="00FD13AB" w:rsidRDefault="00000000">
      <w:pPr>
        <w:ind w:firstLine="720"/>
        <w:jc w:val="both"/>
        <w:rPr>
          <w:lang w:val="es-AR"/>
        </w:rPr>
      </w:pPr>
      <w:r w:rsidRPr="00FD13AB">
        <w:rPr>
          <w:lang w:val="es-AR"/>
        </w:rPr>
        <w:t>A lo largo de este proceso se adquirieron competencias fundamentales en planificación de proyectos de infraestructura, seguridad informática, gestión de entornos productivos críticos, administración de servidores Windows Server y SQL Server, y ejecución de migraciones en ambientes donde cada decisión tiene impacto directo sobre los servicios que la empresa brinda a más de 400.000 usuarios en toda la provincia de Entre Ríos.</w:t>
      </w:r>
    </w:p>
    <w:p w14:paraId="1621A237" w14:textId="77777777" w:rsidR="00047E08" w:rsidRPr="00FD13AB" w:rsidRDefault="00000000">
      <w:pPr>
        <w:ind w:firstLine="720"/>
        <w:jc w:val="both"/>
        <w:rPr>
          <w:lang w:val="es-AR"/>
        </w:rPr>
      </w:pPr>
      <w:r w:rsidRPr="00FD13AB">
        <w:rPr>
          <w:lang w:val="es-AR"/>
        </w:rPr>
        <w:t>La migración se ejecutó utilizando la estrategia de migración lado a lado (side-by-side), que permite mantener el entorno existente operativo mientras se construye y valida el nuevo, minimizando el riesgo de interrupción del servicio de monitoreo. El proyecto se completó exitosamente, cumpliendo con todos los objetivos planteados.</w:t>
      </w:r>
    </w:p>
    <w:p w14:paraId="2358D13A" w14:textId="77777777" w:rsidR="00047E08" w:rsidRPr="00FD13AB" w:rsidRDefault="00000000">
      <w:pPr>
        <w:pStyle w:val="Heading1"/>
        <w:pageBreakBefore/>
        <w:rPr>
          <w:lang w:val="es-AR"/>
        </w:rPr>
      </w:pPr>
      <w:r w:rsidRPr="00FD13AB">
        <w:rPr>
          <w:lang w:val="es-AR"/>
        </w:rPr>
        <w:lastRenderedPageBreak/>
        <w:t>Índice</w:t>
      </w:r>
    </w:p>
    <w:p w14:paraId="215F6F38" w14:textId="77777777" w:rsidR="00047E08" w:rsidRPr="00FD13AB" w:rsidRDefault="00000000">
      <w:pPr>
        <w:rPr>
          <w:lang w:val="es-AR"/>
        </w:rPr>
      </w:pPr>
      <w:r>
        <w:fldChar w:fldCharType="begin"/>
      </w:r>
      <w:r w:rsidRPr="00FD13AB">
        <w:rPr>
          <w:lang w:val="es-AR"/>
        </w:rPr>
        <w:instrText xml:space="preserve"> TOC \o "1-3" \h \z \u </w:instrText>
      </w:r>
      <w:r>
        <w:fldChar w:fldCharType="separate"/>
      </w:r>
    </w:p>
    <w:p w14:paraId="653A8651" w14:textId="77777777" w:rsidR="00047E08" w:rsidRPr="00FD13AB" w:rsidRDefault="00000000">
      <w:pPr>
        <w:tabs>
          <w:tab w:val="right" w:leader="dot" w:pos="9072"/>
        </w:tabs>
        <w:spacing w:after="60" w:line="240" w:lineRule="auto"/>
        <w:rPr>
          <w:lang w:val="es-AR"/>
        </w:rPr>
      </w:pPr>
      <w:r w:rsidRPr="00FD13AB">
        <w:rPr>
          <w:noProof/>
          <w:lang w:val="es-AR"/>
        </w:rPr>
        <w:t>Resumen Ejecutivo</w:t>
      </w:r>
    </w:p>
    <w:p w14:paraId="113FBC80" w14:textId="77777777" w:rsidR="00047E08" w:rsidRPr="00FD13AB" w:rsidRDefault="00000000">
      <w:pPr>
        <w:tabs>
          <w:tab w:val="right" w:leader="dot" w:pos="9072"/>
        </w:tabs>
        <w:spacing w:after="60" w:line="240" w:lineRule="auto"/>
        <w:rPr>
          <w:lang w:val="es-AR"/>
        </w:rPr>
      </w:pPr>
      <w:r w:rsidRPr="00FD13AB">
        <w:rPr>
          <w:noProof/>
          <w:lang w:val="es-AR"/>
        </w:rPr>
        <w:t>Introducción</w:t>
      </w:r>
    </w:p>
    <w:p w14:paraId="552F43A1" w14:textId="77777777" w:rsidR="00047E08" w:rsidRPr="00FD13AB" w:rsidRDefault="00000000">
      <w:pPr>
        <w:tabs>
          <w:tab w:val="right" w:leader="dot" w:pos="9072"/>
        </w:tabs>
        <w:spacing w:after="60" w:line="240" w:lineRule="auto"/>
        <w:rPr>
          <w:lang w:val="es-AR"/>
        </w:rPr>
      </w:pPr>
      <w:r w:rsidRPr="00FD13AB">
        <w:rPr>
          <w:noProof/>
          <w:lang w:val="es-AR"/>
        </w:rPr>
        <w:t>I. Aspectos Generales</w:t>
      </w:r>
    </w:p>
    <w:p w14:paraId="11425C1F" w14:textId="77777777" w:rsidR="00047E08" w:rsidRPr="00FD13AB" w:rsidRDefault="00000000">
      <w:pPr>
        <w:tabs>
          <w:tab w:val="right" w:leader="dot" w:pos="9072"/>
        </w:tabs>
        <w:spacing w:after="60" w:line="240" w:lineRule="auto"/>
        <w:ind w:left="240"/>
        <w:rPr>
          <w:lang w:val="es-AR"/>
        </w:rPr>
      </w:pPr>
      <w:r w:rsidRPr="00FD13AB">
        <w:rPr>
          <w:noProof/>
          <w:lang w:val="es-AR"/>
        </w:rPr>
        <w:t>1.1 Antecedentes</w:t>
      </w:r>
    </w:p>
    <w:p w14:paraId="39D4C291" w14:textId="77777777" w:rsidR="00047E08" w:rsidRPr="00FD13AB" w:rsidRDefault="00000000">
      <w:pPr>
        <w:tabs>
          <w:tab w:val="right" w:leader="dot" w:pos="9072"/>
        </w:tabs>
        <w:spacing w:after="60" w:line="240" w:lineRule="auto"/>
        <w:ind w:left="240"/>
        <w:rPr>
          <w:lang w:val="es-AR"/>
        </w:rPr>
      </w:pPr>
      <w:r w:rsidRPr="00FD13AB">
        <w:rPr>
          <w:noProof/>
          <w:lang w:val="es-AR"/>
        </w:rPr>
        <w:t>1.2 Objetivos</w:t>
      </w:r>
    </w:p>
    <w:p w14:paraId="3238FC15" w14:textId="77777777" w:rsidR="00047E08" w:rsidRPr="00FD13AB" w:rsidRDefault="00000000">
      <w:pPr>
        <w:tabs>
          <w:tab w:val="right" w:leader="dot" w:pos="9072"/>
        </w:tabs>
        <w:spacing w:after="60" w:line="240" w:lineRule="auto"/>
        <w:ind w:left="480"/>
        <w:rPr>
          <w:lang w:val="es-AR"/>
        </w:rPr>
      </w:pPr>
      <w:r w:rsidRPr="00FD13AB">
        <w:rPr>
          <w:noProof/>
          <w:lang w:val="es-AR"/>
        </w:rPr>
        <w:t>1.2.1 Objetivo General</w:t>
      </w:r>
    </w:p>
    <w:p w14:paraId="4F2B8F70" w14:textId="77777777" w:rsidR="00047E08" w:rsidRPr="00FD13AB" w:rsidRDefault="00000000">
      <w:pPr>
        <w:tabs>
          <w:tab w:val="right" w:leader="dot" w:pos="9072"/>
        </w:tabs>
        <w:spacing w:after="60" w:line="240" w:lineRule="auto"/>
        <w:ind w:left="480"/>
        <w:rPr>
          <w:lang w:val="es-AR"/>
        </w:rPr>
      </w:pPr>
      <w:r w:rsidRPr="00FD13AB">
        <w:rPr>
          <w:noProof/>
          <w:lang w:val="es-AR"/>
        </w:rPr>
        <w:t>1.2.2 Objetivos Específicos</w:t>
      </w:r>
    </w:p>
    <w:p w14:paraId="552AA569" w14:textId="77777777" w:rsidR="00047E08" w:rsidRPr="00FD13AB" w:rsidRDefault="00000000">
      <w:pPr>
        <w:tabs>
          <w:tab w:val="right" w:leader="dot" w:pos="9072"/>
        </w:tabs>
        <w:spacing w:after="60" w:line="240" w:lineRule="auto"/>
        <w:ind w:left="240"/>
        <w:rPr>
          <w:lang w:val="es-AR"/>
        </w:rPr>
      </w:pPr>
      <w:r w:rsidRPr="00FD13AB">
        <w:rPr>
          <w:noProof/>
          <w:lang w:val="es-AR"/>
        </w:rPr>
        <w:t>1.3 Delimitación de la práctica profesional</w:t>
      </w:r>
    </w:p>
    <w:p w14:paraId="6018924C" w14:textId="77777777" w:rsidR="00047E08" w:rsidRPr="00FD13AB" w:rsidRDefault="00000000">
      <w:pPr>
        <w:tabs>
          <w:tab w:val="right" w:leader="dot" w:pos="9072"/>
        </w:tabs>
        <w:spacing w:after="60" w:line="240" w:lineRule="auto"/>
        <w:ind w:left="240"/>
        <w:rPr>
          <w:lang w:val="es-AR"/>
        </w:rPr>
      </w:pPr>
      <w:r w:rsidRPr="00FD13AB">
        <w:rPr>
          <w:noProof/>
          <w:lang w:val="es-AR"/>
        </w:rPr>
        <w:t>1.4 Limitaciones</w:t>
      </w:r>
    </w:p>
    <w:p w14:paraId="29B14FB1" w14:textId="77777777" w:rsidR="00047E08" w:rsidRPr="00FD13AB" w:rsidRDefault="00000000">
      <w:pPr>
        <w:tabs>
          <w:tab w:val="right" w:leader="dot" w:pos="9072"/>
        </w:tabs>
        <w:spacing w:after="60" w:line="240" w:lineRule="auto"/>
        <w:rPr>
          <w:lang w:val="es-AR"/>
        </w:rPr>
      </w:pPr>
      <w:r w:rsidRPr="00FD13AB">
        <w:rPr>
          <w:noProof/>
          <w:lang w:val="es-AR"/>
        </w:rPr>
        <w:t>II. Evaluación Institucional</w:t>
      </w:r>
    </w:p>
    <w:p w14:paraId="124B0A3A" w14:textId="77777777" w:rsidR="00047E08" w:rsidRPr="00FD13AB" w:rsidRDefault="00000000">
      <w:pPr>
        <w:tabs>
          <w:tab w:val="right" w:leader="dot" w:pos="9072"/>
        </w:tabs>
        <w:spacing w:after="60" w:line="240" w:lineRule="auto"/>
        <w:ind w:left="240"/>
        <w:rPr>
          <w:lang w:val="es-AR"/>
        </w:rPr>
      </w:pPr>
      <w:r w:rsidRPr="00FD13AB">
        <w:rPr>
          <w:noProof/>
          <w:lang w:val="es-AR"/>
        </w:rPr>
        <w:t>2.1 Descripción General de la Institución</w:t>
      </w:r>
    </w:p>
    <w:p w14:paraId="63D40D23" w14:textId="77777777" w:rsidR="00047E08" w:rsidRPr="00FD13AB" w:rsidRDefault="00000000">
      <w:pPr>
        <w:tabs>
          <w:tab w:val="right" w:leader="dot" w:pos="9072"/>
        </w:tabs>
        <w:spacing w:after="60" w:line="240" w:lineRule="auto"/>
        <w:ind w:left="240"/>
        <w:rPr>
          <w:lang w:val="es-AR"/>
        </w:rPr>
      </w:pPr>
      <w:r w:rsidRPr="00FD13AB">
        <w:rPr>
          <w:noProof/>
          <w:lang w:val="es-AR"/>
        </w:rPr>
        <w:t>2.2 Objetivos de la Institución</w:t>
      </w:r>
    </w:p>
    <w:p w14:paraId="5908EF26" w14:textId="77777777" w:rsidR="00047E08" w:rsidRPr="00FD13AB" w:rsidRDefault="00000000">
      <w:pPr>
        <w:tabs>
          <w:tab w:val="right" w:leader="dot" w:pos="9072"/>
        </w:tabs>
        <w:spacing w:after="60" w:line="240" w:lineRule="auto"/>
        <w:ind w:left="240"/>
        <w:rPr>
          <w:lang w:val="es-AR"/>
        </w:rPr>
      </w:pPr>
      <w:r w:rsidRPr="00FD13AB">
        <w:rPr>
          <w:noProof/>
          <w:lang w:val="es-AR"/>
        </w:rPr>
        <w:t>2.3 Visión</w:t>
      </w:r>
    </w:p>
    <w:p w14:paraId="46CB732D" w14:textId="77777777" w:rsidR="00047E08" w:rsidRPr="00FD13AB" w:rsidRDefault="00000000">
      <w:pPr>
        <w:tabs>
          <w:tab w:val="right" w:leader="dot" w:pos="9072"/>
        </w:tabs>
        <w:spacing w:after="60" w:line="240" w:lineRule="auto"/>
        <w:ind w:left="240"/>
        <w:rPr>
          <w:lang w:val="es-AR"/>
        </w:rPr>
      </w:pPr>
      <w:r w:rsidRPr="00FD13AB">
        <w:rPr>
          <w:noProof/>
          <w:lang w:val="es-AR"/>
        </w:rPr>
        <w:t>2.4 Misión</w:t>
      </w:r>
    </w:p>
    <w:p w14:paraId="060E4E2F" w14:textId="77777777" w:rsidR="00047E08" w:rsidRPr="00FD13AB" w:rsidRDefault="00000000">
      <w:pPr>
        <w:tabs>
          <w:tab w:val="right" w:leader="dot" w:pos="9072"/>
        </w:tabs>
        <w:spacing w:after="60" w:line="240" w:lineRule="auto"/>
        <w:ind w:left="240"/>
        <w:rPr>
          <w:lang w:val="es-AR"/>
        </w:rPr>
      </w:pPr>
      <w:r w:rsidRPr="00FD13AB">
        <w:rPr>
          <w:noProof/>
          <w:lang w:val="es-AR"/>
        </w:rPr>
        <w:t>2.5 Actividad Institucional</w:t>
      </w:r>
    </w:p>
    <w:p w14:paraId="6DDA0377" w14:textId="77777777" w:rsidR="00047E08" w:rsidRPr="00FD13AB" w:rsidRDefault="00000000">
      <w:pPr>
        <w:tabs>
          <w:tab w:val="right" w:leader="dot" w:pos="9072"/>
        </w:tabs>
        <w:spacing w:after="60" w:line="240" w:lineRule="auto"/>
        <w:ind w:left="240"/>
        <w:rPr>
          <w:lang w:val="es-AR"/>
        </w:rPr>
      </w:pPr>
      <w:r w:rsidRPr="00FD13AB">
        <w:rPr>
          <w:noProof/>
          <w:lang w:val="es-AR"/>
        </w:rPr>
        <w:t>2.6 Estructura Organizacional</w:t>
      </w:r>
    </w:p>
    <w:p w14:paraId="5FC3D461" w14:textId="77777777" w:rsidR="00047E08" w:rsidRPr="00FD13AB" w:rsidRDefault="00000000">
      <w:pPr>
        <w:tabs>
          <w:tab w:val="right" w:leader="dot" w:pos="9072"/>
        </w:tabs>
        <w:spacing w:after="60" w:line="240" w:lineRule="auto"/>
        <w:ind w:left="240"/>
        <w:rPr>
          <w:lang w:val="es-AR"/>
        </w:rPr>
      </w:pPr>
      <w:r w:rsidRPr="00FD13AB">
        <w:rPr>
          <w:noProof/>
          <w:lang w:val="es-AR"/>
        </w:rPr>
        <w:t>2.7 Descripción del grupo humano</w:t>
      </w:r>
    </w:p>
    <w:p w14:paraId="76B779A8" w14:textId="77777777" w:rsidR="00047E08" w:rsidRPr="00FD13AB" w:rsidRDefault="00000000">
      <w:pPr>
        <w:tabs>
          <w:tab w:val="right" w:leader="dot" w:pos="9072"/>
        </w:tabs>
        <w:spacing w:after="60" w:line="240" w:lineRule="auto"/>
        <w:ind w:left="240"/>
        <w:rPr>
          <w:lang w:val="es-AR"/>
        </w:rPr>
      </w:pPr>
      <w:r w:rsidRPr="00FD13AB">
        <w:rPr>
          <w:noProof/>
          <w:lang w:val="es-AR"/>
        </w:rPr>
        <w:t>2.8 Descripción del escenario de trabajo</w:t>
      </w:r>
    </w:p>
    <w:p w14:paraId="77C31BDD" w14:textId="77777777" w:rsidR="00047E08" w:rsidRPr="00FD13AB" w:rsidRDefault="00000000">
      <w:pPr>
        <w:tabs>
          <w:tab w:val="right" w:leader="dot" w:pos="9072"/>
        </w:tabs>
        <w:spacing w:after="60" w:line="240" w:lineRule="auto"/>
        <w:ind w:left="480"/>
        <w:rPr>
          <w:lang w:val="es-AR"/>
        </w:rPr>
      </w:pPr>
      <w:r w:rsidRPr="00FD13AB">
        <w:rPr>
          <w:noProof/>
          <w:lang w:val="es-AR"/>
        </w:rPr>
        <w:t>Servidores involucrados en el proyecto de migración</w:t>
      </w:r>
    </w:p>
    <w:p w14:paraId="1310D49D" w14:textId="77777777" w:rsidR="00047E08" w:rsidRPr="00FD13AB" w:rsidRDefault="00000000">
      <w:pPr>
        <w:tabs>
          <w:tab w:val="right" w:leader="dot" w:pos="9072"/>
        </w:tabs>
        <w:spacing w:after="60" w:line="240" w:lineRule="auto"/>
        <w:rPr>
          <w:lang w:val="es-AR"/>
        </w:rPr>
      </w:pPr>
      <w:r w:rsidRPr="00FD13AB">
        <w:rPr>
          <w:noProof/>
          <w:lang w:val="es-AR"/>
        </w:rPr>
        <w:t>III. Desarrollo de la Práctica Profesional</w:t>
      </w:r>
    </w:p>
    <w:p w14:paraId="07B95119" w14:textId="77777777" w:rsidR="00047E08" w:rsidRPr="00FD13AB" w:rsidRDefault="00000000">
      <w:pPr>
        <w:tabs>
          <w:tab w:val="right" w:leader="dot" w:pos="9072"/>
        </w:tabs>
        <w:spacing w:after="60" w:line="240" w:lineRule="auto"/>
        <w:ind w:left="240"/>
        <w:rPr>
          <w:lang w:val="es-AR"/>
        </w:rPr>
      </w:pPr>
      <w:r w:rsidRPr="00FD13AB">
        <w:rPr>
          <w:noProof/>
          <w:lang w:val="es-AR"/>
        </w:rPr>
        <w:t>3.1 Descripción de Actividades Desarrolladas</w:t>
      </w:r>
    </w:p>
    <w:p w14:paraId="6B68D930" w14:textId="77777777" w:rsidR="00047E08" w:rsidRPr="00FD13AB" w:rsidRDefault="00000000">
      <w:pPr>
        <w:tabs>
          <w:tab w:val="right" w:leader="dot" w:pos="9072"/>
        </w:tabs>
        <w:spacing w:after="60" w:line="240" w:lineRule="auto"/>
        <w:ind w:left="480"/>
        <w:rPr>
          <w:lang w:val="es-AR"/>
        </w:rPr>
      </w:pPr>
      <w:r w:rsidRPr="00FD13AB">
        <w:rPr>
          <w:noProof/>
          <w:lang w:val="es-AR"/>
        </w:rPr>
        <w:t>Contexto técnico: System Center Operations Manager</w:t>
      </w:r>
    </w:p>
    <w:p w14:paraId="3060ED9D" w14:textId="77777777" w:rsidR="00047E08" w:rsidRPr="00FD13AB" w:rsidRDefault="00000000">
      <w:pPr>
        <w:tabs>
          <w:tab w:val="right" w:leader="dot" w:pos="9072"/>
        </w:tabs>
        <w:spacing w:after="60" w:line="240" w:lineRule="auto"/>
        <w:ind w:left="480"/>
        <w:rPr>
          <w:lang w:val="es-AR"/>
        </w:rPr>
      </w:pPr>
      <w:r w:rsidRPr="00FD13AB">
        <w:rPr>
          <w:noProof/>
          <w:lang w:val="es-AR"/>
        </w:rPr>
        <w:t>Etapa 1: Análisis y documentación de opciones de migración</w:t>
      </w:r>
    </w:p>
    <w:p w14:paraId="11887E86" w14:textId="77777777" w:rsidR="00047E08" w:rsidRPr="00FD13AB" w:rsidRDefault="00000000">
      <w:pPr>
        <w:tabs>
          <w:tab w:val="right" w:leader="dot" w:pos="9072"/>
        </w:tabs>
        <w:spacing w:after="60" w:line="240" w:lineRule="auto"/>
        <w:ind w:left="480"/>
        <w:rPr>
          <w:lang w:val="es-AR"/>
        </w:rPr>
      </w:pPr>
      <w:r w:rsidRPr="00FD13AB">
        <w:rPr>
          <w:noProof/>
          <w:lang w:val="es-AR"/>
        </w:rPr>
        <w:t>Etapa 2: Definición de requerimientos y coordinación</w:t>
      </w:r>
    </w:p>
    <w:p w14:paraId="3C6A9007" w14:textId="77777777" w:rsidR="00047E08" w:rsidRPr="00FD13AB" w:rsidRDefault="00000000">
      <w:pPr>
        <w:tabs>
          <w:tab w:val="right" w:leader="dot" w:pos="9072"/>
        </w:tabs>
        <w:spacing w:after="60" w:line="240" w:lineRule="auto"/>
        <w:ind w:left="480"/>
        <w:rPr>
          <w:lang w:val="es-AR"/>
        </w:rPr>
      </w:pPr>
      <w:r w:rsidRPr="00FD13AB">
        <w:rPr>
          <w:noProof/>
          <w:lang w:val="es-AR"/>
        </w:rPr>
        <w:t>Etapa 3: Preparación del entorno nuevo</w:t>
      </w:r>
    </w:p>
    <w:p w14:paraId="5F2442F8" w14:textId="77777777" w:rsidR="00047E08" w:rsidRPr="00FD13AB" w:rsidRDefault="00000000">
      <w:pPr>
        <w:tabs>
          <w:tab w:val="right" w:leader="dot" w:pos="9072"/>
        </w:tabs>
        <w:spacing w:after="60" w:line="240" w:lineRule="auto"/>
        <w:ind w:left="480"/>
        <w:rPr>
          <w:lang w:val="es-AR"/>
        </w:rPr>
      </w:pPr>
      <w:r w:rsidRPr="00FD13AB">
        <w:rPr>
          <w:noProof/>
          <w:lang w:val="es-AR"/>
        </w:rPr>
        <w:t>Etapa 4: Instalación de SCOM 2022</w:t>
      </w:r>
    </w:p>
    <w:p w14:paraId="0D2A098D" w14:textId="77777777" w:rsidR="00047E08" w:rsidRPr="00FD13AB" w:rsidRDefault="00000000">
      <w:pPr>
        <w:tabs>
          <w:tab w:val="right" w:leader="dot" w:pos="9072"/>
        </w:tabs>
        <w:spacing w:after="60" w:line="240" w:lineRule="auto"/>
        <w:ind w:left="480"/>
        <w:rPr>
          <w:lang w:val="es-AR"/>
        </w:rPr>
      </w:pPr>
      <w:r w:rsidRPr="00FD13AB">
        <w:rPr>
          <w:noProof/>
          <w:lang w:val="es-AR"/>
        </w:rPr>
        <w:t>Etapa 5: Migración de Management Packs y personalizaciones</w:t>
      </w:r>
    </w:p>
    <w:p w14:paraId="20BD1774" w14:textId="77777777" w:rsidR="00047E08" w:rsidRPr="00FD13AB" w:rsidRDefault="00000000">
      <w:pPr>
        <w:tabs>
          <w:tab w:val="right" w:leader="dot" w:pos="9072"/>
        </w:tabs>
        <w:spacing w:after="60" w:line="240" w:lineRule="auto"/>
        <w:ind w:left="480"/>
        <w:rPr>
          <w:lang w:val="es-AR"/>
        </w:rPr>
      </w:pPr>
      <w:r w:rsidRPr="00FD13AB">
        <w:rPr>
          <w:noProof/>
          <w:lang w:val="es-AR"/>
        </w:rPr>
        <w:t>Etapa 6: Configuración de dual-home y migración de agentes</w:t>
      </w:r>
    </w:p>
    <w:p w14:paraId="11397D95" w14:textId="77777777" w:rsidR="00047E08" w:rsidRPr="00FD13AB" w:rsidRDefault="00000000">
      <w:pPr>
        <w:tabs>
          <w:tab w:val="right" w:leader="dot" w:pos="9072"/>
        </w:tabs>
        <w:spacing w:after="60" w:line="240" w:lineRule="auto"/>
        <w:ind w:left="480"/>
        <w:rPr>
          <w:lang w:val="es-AR"/>
        </w:rPr>
      </w:pPr>
      <w:r w:rsidRPr="00FD13AB">
        <w:rPr>
          <w:noProof/>
          <w:lang w:val="es-AR"/>
        </w:rPr>
        <w:t>Etapa 7: Validación y puesta en producción</w:t>
      </w:r>
    </w:p>
    <w:p w14:paraId="659378B2" w14:textId="77777777" w:rsidR="00047E08" w:rsidRPr="00FD13AB" w:rsidRDefault="00000000">
      <w:pPr>
        <w:tabs>
          <w:tab w:val="right" w:leader="dot" w:pos="9072"/>
        </w:tabs>
        <w:spacing w:after="60" w:line="240" w:lineRule="auto"/>
        <w:ind w:left="480"/>
        <w:rPr>
          <w:lang w:val="es-AR"/>
        </w:rPr>
      </w:pPr>
      <w:r w:rsidRPr="00FD13AB">
        <w:rPr>
          <w:noProof/>
          <w:lang w:val="es-AR"/>
        </w:rPr>
        <w:t>Actividades complementarias</w:t>
      </w:r>
    </w:p>
    <w:p w14:paraId="658A2E03" w14:textId="77777777" w:rsidR="00047E08" w:rsidRPr="00FD13AB" w:rsidRDefault="00000000">
      <w:pPr>
        <w:tabs>
          <w:tab w:val="right" w:leader="dot" w:pos="9072"/>
        </w:tabs>
        <w:spacing w:after="60" w:line="240" w:lineRule="auto"/>
        <w:rPr>
          <w:lang w:val="es-AR"/>
        </w:rPr>
      </w:pPr>
      <w:r w:rsidRPr="00FD13AB">
        <w:rPr>
          <w:noProof/>
          <w:lang w:val="es-AR"/>
        </w:rPr>
        <w:t>Conclusiones</w:t>
      </w:r>
    </w:p>
    <w:p w14:paraId="011411C5" w14:textId="77777777" w:rsidR="00047E08" w:rsidRPr="00FD13AB" w:rsidRDefault="00000000">
      <w:pPr>
        <w:tabs>
          <w:tab w:val="right" w:leader="dot" w:pos="9072"/>
        </w:tabs>
        <w:spacing w:after="60" w:line="240" w:lineRule="auto"/>
        <w:ind w:left="240"/>
        <w:rPr>
          <w:lang w:val="es-AR"/>
        </w:rPr>
      </w:pPr>
      <w:r w:rsidRPr="00FD13AB">
        <w:rPr>
          <w:noProof/>
          <w:lang w:val="es-AR"/>
        </w:rPr>
        <w:t>Aprendizaje obtenido</w:t>
      </w:r>
    </w:p>
    <w:p w14:paraId="79FA5C86" w14:textId="77777777" w:rsidR="00047E08" w:rsidRPr="00FD13AB" w:rsidRDefault="00000000">
      <w:pPr>
        <w:tabs>
          <w:tab w:val="right" w:leader="dot" w:pos="9072"/>
        </w:tabs>
        <w:spacing w:after="60" w:line="240" w:lineRule="auto"/>
        <w:ind w:left="240"/>
        <w:rPr>
          <w:lang w:val="es-AR"/>
        </w:rPr>
      </w:pPr>
      <w:r w:rsidRPr="00FD13AB">
        <w:rPr>
          <w:noProof/>
          <w:lang w:val="es-AR"/>
        </w:rPr>
        <w:t>Comentarios personales</w:t>
      </w:r>
    </w:p>
    <w:p w14:paraId="14BC7619" w14:textId="77777777" w:rsidR="00047E08" w:rsidRPr="00FD13AB" w:rsidRDefault="00000000">
      <w:pPr>
        <w:tabs>
          <w:tab w:val="right" w:leader="dot" w:pos="9072"/>
        </w:tabs>
        <w:spacing w:after="60" w:line="240" w:lineRule="auto"/>
        <w:ind w:left="240"/>
        <w:rPr>
          <w:lang w:val="es-AR"/>
        </w:rPr>
      </w:pPr>
      <w:r w:rsidRPr="00FD13AB">
        <w:rPr>
          <w:noProof/>
          <w:lang w:val="es-AR"/>
        </w:rPr>
        <w:t>Conclusiones generales</w:t>
      </w:r>
    </w:p>
    <w:p w14:paraId="1D0B4E03" w14:textId="77777777" w:rsidR="00047E08" w:rsidRPr="00FD13AB" w:rsidRDefault="00000000">
      <w:pPr>
        <w:tabs>
          <w:tab w:val="right" w:leader="dot" w:pos="9072"/>
        </w:tabs>
        <w:spacing w:after="60" w:line="240" w:lineRule="auto"/>
        <w:rPr>
          <w:lang w:val="es-AR"/>
        </w:rPr>
      </w:pPr>
      <w:r w:rsidRPr="00FD13AB">
        <w:rPr>
          <w:noProof/>
          <w:lang w:val="es-AR"/>
        </w:rPr>
        <w:t>Recomendaciones</w:t>
      </w:r>
    </w:p>
    <w:p w14:paraId="55BC9404" w14:textId="77777777" w:rsidR="00047E08" w:rsidRPr="00FD13AB" w:rsidRDefault="00000000">
      <w:pPr>
        <w:tabs>
          <w:tab w:val="right" w:leader="dot" w:pos="9072"/>
        </w:tabs>
        <w:spacing w:after="60" w:line="240" w:lineRule="auto"/>
        <w:rPr>
          <w:lang w:val="es-AR"/>
        </w:rPr>
      </w:pPr>
      <w:r w:rsidRPr="00FD13AB">
        <w:rPr>
          <w:noProof/>
          <w:lang w:val="es-AR"/>
        </w:rPr>
        <w:t>Aportes</w:t>
      </w:r>
    </w:p>
    <w:p w14:paraId="3E874FDE" w14:textId="77777777" w:rsidR="00047E08" w:rsidRPr="00FD13AB" w:rsidRDefault="00000000">
      <w:pPr>
        <w:tabs>
          <w:tab w:val="right" w:leader="dot" w:pos="9072"/>
        </w:tabs>
        <w:spacing w:after="60" w:line="240" w:lineRule="auto"/>
        <w:rPr>
          <w:lang w:val="es-AR"/>
        </w:rPr>
      </w:pPr>
      <w:r w:rsidRPr="00FD13AB">
        <w:rPr>
          <w:noProof/>
          <w:lang w:val="es-AR"/>
        </w:rPr>
        <w:t>Anexos</w:t>
      </w:r>
    </w:p>
    <w:p w14:paraId="43FE01E6" w14:textId="4B24514D" w:rsidR="00047E08" w:rsidRPr="00FD13AB" w:rsidRDefault="00000000" w:rsidP="00FD13AB">
      <w:pPr>
        <w:rPr>
          <w:lang w:val="es-AR"/>
        </w:rPr>
      </w:pPr>
      <w:r>
        <w:lastRenderedPageBreak/>
        <w:fldChar w:fldCharType="end"/>
      </w:r>
      <w:r w:rsidRPr="00FD13AB">
        <w:rPr>
          <w:b/>
          <w:bCs/>
          <w:sz w:val="28"/>
          <w:szCs w:val="28"/>
          <w:lang w:val="es-AR"/>
        </w:rPr>
        <w:t>Introducción</w:t>
      </w:r>
    </w:p>
    <w:p w14:paraId="029BAA94" w14:textId="77777777" w:rsidR="00047E08" w:rsidRPr="00FD13AB" w:rsidRDefault="00000000">
      <w:pPr>
        <w:ind w:firstLine="720"/>
        <w:jc w:val="both"/>
        <w:rPr>
          <w:lang w:val="es-AR"/>
        </w:rPr>
      </w:pPr>
      <w:r w:rsidRPr="00FD13AB">
        <w:rPr>
          <w:lang w:val="es-AR"/>
        </w:rPr>
        <w:t>La práctica profesional es una instancia clave en la formación de cualquier estudiante universitario, porque permite aplicar en un contexto real lo que se aprendió en las aulas. No es lo mismo estudiar la teoría de cómo funciona un servidor que estar sentado frente a la consola de uno que sostiene el monitoreo de toda la infraestructura tecnológica de una empresa que brinda servicio eléctrico a una provincia entera.</w:t>
      </w:r>
    </w:p>
    <w:p w14:paraId="28EB90F6" w14:textId="77777777" w:rsidR="00047E08" w:rsidRPr="00FD13AB" w:rsidRDefault="00000000">
      <w:pPr>
        <w:ind w:firstLine="720"/>
        <w:jc w:val="both"/>
        <w:rPr>
          <w:lang w:val="es-AR"/>
        </w:rPr>
      </w:pPr>
      <w:r w:rsidRPr="00FD13AB">
        <w:rPr>
          <w:lang w:val="es-AR"/>
        </w:rPr>
        <w:t>En mi caso, la oportunidad de realizar la práctica en ENERSA me permitió entrar de lleno en un entorno productivo de infraestructura IT donde cada decisión tiene impacto directo sobre los servicios que la empresa brinda a más de 400.000 usuarios en toda la provincia de Entre Ríos. No fue una práctica de observación ni de tareas secundarias: desde el inicio fui integrado a un proyecto real de migración de infraestructura crítica, con responsabilidades concretas y coordinación directa con un consultor externo especializado.</w:t>
      </w:r>
    </w:p>
    <w:p w14:paraId="7024F2C0" w14:textId="77777777" w:rsidR="00047E08" w:rsidRPr="00FD13AB" w:rsidRDefault="00000000">
      <w:pPr>
        <w:ind w:firstLine="720"/>
        <w:jc w:val="both"/>
        <w:rPr>
          <w:lang w:val="es-AR"/>
        </w:rPr>
      </w:pPr>
      <w:r w:rsidRPr="00FD13AB">
        <w:rPr>
          <w:lang w:val="es-AR"/>
        </w:rPr>
        <w:t>El proyecto central de la práctica fue la migración de System Center Operations Manager (SCOM) desde la versión 2012 SP1 hacia la versión 2022. SCOM es la herramienta de monitoreo que ENERSA utiliza para supervisar el estado de más de 200 servidores Windows distribuidos en toda la provincia, y su correcto funcionamiento es condición necesaria para detectar fallas, alertar al equipo técnico y mantener la continuidad de los servicios tecnológicos que soportan la operación de la empresa.</w:t>
      </w:r>
    </w:p>
    <w:p w14:paraId="5481A83C" w14:textId="77777777" w:rsidR="00047E08" w:rsidRPr="00FD13AB" w:rsidRDefault="00000000">
      <w:pPr>
        <w:ind w:firstLine="720"/>
        <w:jc w:val="both"/>
        <w:rPr>
          <w:lang w:val="es-AR"/>
        </w:rPr>
      </w:pPr>
      <w:r w:rsidRPr="00FD13AB">
        <w:rPr>
          <w:lang w:val="es-AR"/>
        </w:rPr>
        <w:t>Este informe describe las actividades que realicé durante ese año, los desafíos que enfrenté, lo que aprendí y las recomendaciones que puedo dejar para futuros practicantes. Está estructurado siguiendo los lineamientos del manual de presentación de informes de práctica profesional de la UTN, y busca reflejar de la forma más fiel posible la experiencia vivida.</w:t>
      </w:r>
    </w:p>
    <w:p w14:paraId="0D1FE2A3" w14:textId="77777777" w:rsidR="00047E08" w:rsidRPr="00FD13AB" w:rsidRDefault="00000000">
      <w:pPr>
        <w:pStyle w:val="Heading1"/>
        <w:pageBreakBefore/>
        <w:rPr>
          <w:lang w:val="es-AR"/>
        </w:rPr>
      </w:pPr>
      <w:r w:rsidRPr="00FD13AB">
        <w:rPr>
          <w:lang w:val="es-AR"/>
        </w:rPr>
        <w:lastRenderedPageBreak/>
        <w:t>I. Aspectos Generales</w:t>
      </w:r>
    </w:p>
    <w:p w14:paraId="1B463CB7" w14:textId="77777777" w:rsidR="00047E08" w:rsidRPr="00FD13AB" w:rsidRDefault="00000000">
      <w:pPr>
        <w:pStyle w:val="Heading2"/>
        <w:spacing w:before="240"/>
        <w:rPr>
          <w:lang w:val="es-AR"/>
        </w:rPr>
      </w:pPr>
      <w:r w:rsidRPr="00FD13AB">
        <w:rPr>
          <w:lang w:val="es-AR"/>
        </w:rPr>
        <w:t>1.1 Antecedentes</w:t>
      </w:r>
    </w:p>
    <w:p w14:paraId="7094067A" w14:textId="77777777" w:rsidR="00047E08" w:rsidRPr="00FD13AB" w:rsidRDefault="00000000">
      <w:pPr>
        <w:ind w:firstLine="720"/>
        <w:jc w:val="both"/>
        <w:rPr>
          <w:lang w:val="es-AR"/>
        </w:rPr>
      </w:pPr>
      <w:r w:rsidRPr="00FD13AB">
        <w:rPr>
          <w:lang w:val="es-AR"/>
        </w:rPr>
        <w:t>ENERSA venía operando con una infraestructura de monitoreo basada en System Center Operations Manager (SCOM) en su versión 2012 SP1, una plataforma cuyo soporte principal por parte de Microsoft ya había finalizado. SCOM 2012 estaba desplegado en el servidor SURUBI235 y era responsable del monitoreo de más de 200 servidores Windows distribuidos en toda la provincia de Entre Ríos, abarcando versiones de sistema operativo en múltiples versiones de Windows Server.</w:t>
      </w:r>
    </w:p>
    <w:p w14:paraId="79C979E4" w14:textId="77777777" w:rsidR="00047E08" w:rsidRPr="00FD13AB" w:rsidRDefault="00000000">
      <w:pPr>
        <w:ind w:firstLine="720"/>
        <w:jc w:val="both"/>
        <w:rPr>
          <w:lang w:val="es-AR"/>
        </w:rPr>
      </w:pPr>
      <w:r w:rsidRPr="00FD13AB">
        <w:rPr>
          <w:lang w:val="es-AR"/>
        </w:rPr>
        <w:t>El entorno contaba con un único grupo de administración denominado "SCOM Enersa", con 256 Management Packs instalados (de los cuales 16 no estaban sellados y contenían personalizaciones específicas de la empresa), y un total de 1.246 overrides configurados a lo largo de los años de operación. Los overrides son modificaciones a las reglas y monitores predefinidos de los Management Packs que permiten adaptar el comportamiento de SCOM a las necesidades específicas del entorno. Tener 1.246 de estos acumulados significaba que cualquier migración iba a requerir un trabajo meticuloso de revisión y adaptación.</w:t>
      </w:r>
    </w:p>
    <w:p w14:paraId="41561E88" w14:textId="77777777" w:rsidR="00047E08" w:rsidRPr="00FD13AB" w:rsidRDefault="00000000">
      <w:pPr>
        <w:ind w:firstLine="720"/>
        <w:jc w:val="both"/>
        <w:rPr>
          <w:lang w:val="es-AR"/>
        </w:rPr>
      </w:pPr>
      <w:r w:rsidRPr="00FD13AB">
        <w:rPr>
          <w:lang w:val="es-AR"/>
        </w:rPr>
        <w:t xml:space="preserve">La necesidad de migrar a una versión actual de SCOM era clara y se sustentaba en múltiples factores técnicos y operativos. En primer lugar, SCOM 2012 ya no recibía actualizaciones de seguridad ni soporte principal de Microsoft, lo que representaba un riesgo creciente para la infraestructura. En segundo lugar, las versiones más recientes de Windows Server requerían agentes actualizados que SCOM 2012 no podía proporcionar adecuadamente, generando problemas de compatibilidad que limitaban la capacidad de monitoreo. En tercer lugar, SCOM 2022 ofrecía mejoras significativas respecto a su predecesor: una consola web basada en HTML5 sin dependencia de Silverlight, cifrado </w:t>
      </w:r>
      <w:r w:rsidRPr="00FD13AB">
        <w:rPr>
          <w:lang w:val="es-AR"/>
        </w:rPr>
        <w:lastRenderedPageBreak/>
        <w:t>SHA2, control de acceso basado en roles (RBAC) mejorado, y compatibilidad con Azure Monitor para escenarios híbridos. Finalmente, SCOM 2022 cuenta con soporte principal de Microsoft hasta abril de 2027 y soporte extendido hasta abril de 2032, lo que garantiza una ventana de operación segura a largo plazo.</w:t>
      </w:r>
    </w:p>
    <w:p w14:paraId="1FDE273E" w14:textId="77777777" w:rsidR="00047E08" w:rsidRPr="00FD13AB" w:rsidRDefault="00000000">
      <w:pPr>
        <w:ind w:firstLine="720"/>
        <w:jc w:val="both"/>
        <w:rPr>
          <w:lang w:val="es-AR"/>
        </w:rPr>
      </w:pPr>
      <w:r w:rsidRPr="00FD13AB">
        <w:rPr>
          <w:lang w:val="es-AR"/>
        </w:rPr>
        <w:t>La Tecnicatura Universitaria en Programación de la UTN exige la realización de una práctica profesional como parte del plan de estudios, y esta migración representaba una oportunidad ideal para aplicar conocimientos de infraestructura, scripting y gestión de proyectos en un ambiente real de producción. El proyecto combinaba la complejidad técnica necesaria para una experiencia formativa significativa con el impacto real que justifica la existencia de la práctica profesional como instancia académica.</w:t>
      </w:r>
    </w:p>
    <w:p w14:paraId="28943537" w14:textId="77777777" w:rsidR="00047E08" w:rsidRPr="00FD13AB" w:rsidRDefault="00000000">
      <w:pPr>
        <w:pStyle w:val="Heading2"/>
        <w:spacing w:before="240"/>
        <w:rPr>
          <w:lang w:val="es-AR"/>
        </w:rPr>
      </w:pPr>
      <w:r w:rsidRPr="00FD13AB">
        <w:rPr>
          <w:lang w:val="es-AR"/>
        </w:rPr>
        <w:t>1.2 Objetivos</w:t>
      </w:r>
    </w:p>
    <w:p w14:paraId="58CA4197" w14:textId="77777777" w:rsidR="00047E08" w:rsidRPr="00FD13AB" w:rsidRDefault="00000000">
      <w:pPr>
        <w:pStyle w:val="Heading3"/>
        <w:spacing w:before="240" w:after="120"/>
        <w:rPr>
          <w:lang w:val="es-AR"/>
        </w:rPr>
      </w:pPr>
      <w:r w:rsidRPr="00FD13AB">
        <w:rPr>
          <w:lang w:val="es-AR"/>
        </w:rPr>
        <w:t>1.2.1 Objetivo General</w:t>
      </w:r>
    </w:p>
    <w:p w14:paraId="62432A0D" w14:textId="77777777" w:rsidR="00047E08" w:rsidRPr="00FD13AB" w:rsidRDefault="00000000">
      <w:pPr>
        <w:ind w:firstLine="720"/>
        <w:jc w:val="both"/>
        <w:rPr>
          <w:lang w:val="es-AR"/>
        </w:rPr>
      </w:pPr>
      <w:r w:rsidRPr="00FD13AB">
        <w:rPr>
          <w:lang w:val="es-AR"/>
        </w:rPr>
        <w:t>Participar activamente en la migración de SCOM 2012 SP1 a SCOM 2022 dentro de la infraestructura de ENERSA, desarrollando competencias técnicas y profesionales en un entorno productivo real donde cada intervención tiene impacto directo sobre el monitoreo de más de 200 servidores distribuidos en toda la provincia de Entre Ríos.</w:t>
      </w:r>
    </w:p>
    <w:p w14:paraId="45B119A7" w14:textId="77777777" w:rsidR="00047E08" w:rsidRPr="00FD13AB" w:rsidRDefault="00000000">
      <w:pPr>
        <w:pStyle w:val="Heading3"/>
        <w:spacing w:before="240" w:after="120"/>
        <w:rPr>
          <w:lang w:val="es-AR"/>
        </w:rPr>
      </w:pPr>
      <w:r w:rsidRPr="00FD13AB">
        <w:rPr>
          <w:lang w:val="es-AR"/>
        </w:rPr>
        <w:t>1.2.2 Objetivos Específicos</w:t>
      </w:r>
    </w:p>
    <w:p w14:paraId="3631E8D8" w14:textId="77777777" w:rsidR="00047E08" w:rsidRPr="00FD13AB" w:rsidRDefault="00000000">
      <w:pPr>
        <w:ind w:firstLine="720"/>
        <w:jc w:val="both"/>
        <w:rPr>
          <w:lang w:val="es-AR"/>
        </w:rPr>
      </w:pPr>
      <w:r w:rsidRPr="00FD13AB">
        <w:rPr>
          <w:lang w:val="es-AR"/>
        </w:rPr>
        <w:t xml:space="preserve">Los objetivos específicos de la práctica fueron los siguientes. Comprender la arquitectura y el funcionamiento de SCOM en un entorno empresarial que monitorea más de 200 servidores distribuidos en toda la provincia. Elaborar el análisis de opciones de migración y documentar los requisitos técnicos del proyecto. Coordinar con el consultor externo (Intertron IT) las etapas de instalación y configuración. Participar en la planificación y ejecución de la migración lado a lado (side-by-side) desde SCOM 2012 SP1 a SCOM </w:t>
      </w:r>
      <w:r w:rsidRPr="00FD13AB">
        <w:rPr>
          <w:lang w:val="es-AR"/>
        </w:rPr>
        <w:lastRenderedPageBreak/>
        <w:t>2022. Adquirir experiencia en la gestión de entornos productivos críticos, incluyendo la administración de servidores Windows Server, SQL Server y Active Directory. Desarrollar habilidades en resolución de problemas y troubleshooting en infraestructura IT. Aplicar buenas prácticas de seguridad informática, gestión de cambios y documentación en todas las etapas del proyecto.</w:t>
      </w:r>
    </w:p>
    <w:p w14:paraId="33BE83C1" w14:textId="77777777" w:rsidR="00047E08" w:rsidRPr="00FD13AB" w:rsidRDefault="00000000">
      <w:pPr>
        <w:pStyle w:val="Heading2"/>
        <w:spacing w:before="240"/>
        <w:rPr>
          <w:lang w:val="es-AR"/>
        </w:rPr>
      </w:pPr>
      <w:r w:rsidRPr="00FD13AB">
        <w:rPr>
          <w:lang w:val="es-AR"/>
        </w:rPr>
        <w:t>1.3 Delimitación de la práctica profesional</w:t>
      </w:r>
    </w:p>
    <w:p w14:paraId="2ED1626C" w14:textId="77777777" w:rsidR="00047E08" w:rsidRPr="00FD13AB" w:rsidRDefault="00000000">
      <w:pPr>
        <w:ind w:firstLine="720"/>
        <w:jc w:val="both"/>
        <w:rPr>
          <w:lang w:val="es-AR"/>
        </w:rPr>
      </w:pPr>
      <w:r w:rsidRPr="00FD13AB">
        <w:rPr>
          <w:lang w:val="es-AR"/>
        </w:rPr>
        <w:t>La práctica se desarrolló en el área de Infraestructura IT de ENERSA, en la sede central ubicada en Buenos Aires 87, Paraná, Entre Ríos. El trabajo se centró específicamente en la migración de SCOM 2012 SP1 a SCOM 2022, utilizando la estrategia de migración lado a lado (side-by-side).</w:t>
      </w:r>
    </w:p>
    <w:p w14:paraId="31B9A4DF" w14:textId="77777777" w:rsidR="00047E08" w:rsidRPr="00FD13AB" w:rsidRDefault="00000000">
      <w:pPr>
        <w:ind w:firstLine="720"/>
        <w:jc w:val="both"/>
        <w:rPr>
          <w:lang w:val="es-AR"/>
        </w:rPr>
      </w:pPr>
      <w:r w:rsidRPr="00FD13AB">
        <w:rPr>
          <w:lang w:val="es-AR"/>
        </w:rPr>
        <w:t>El proyecto involucró dos servidores principales. SURUBI235 era el servidor existente con SCOM 2012 SP1, que debía mantenerse operativo durante toda la transición para garantizar la continuidad del monitoreo. SURUBI234 fue el nuevo servidor virtual creado específicamente para alojar SCOM 2022 y SQL Server 2022, con especificaciones diseñadas para cumplir con los requisitos de la nueva plataforma.</w:t>
      </w:r>
    </w:p>
    <w:p w14:paraId="39F6DE79" w14:textId="77777777" w:rsidR="00047E08" w:rsidRPr="00FD13AB" w:rsidRDefault="00000000">
      <w:pPr>
        <w:ind w:firstLine="720"/>
        <w:jc w:val="both"/>
        <w:rPr>
          <w:lang w:val="es-AR"/>
        </w:rPr>
      </w:pPr>
      <w:r w:rsidRPr="00FD13AB">
        <w:rPr>
          <w:lang w:val="es-AR"/>
        </w:rPr>
        <w:t>Las etapas abarcadas durante la práctica fueron: análisis de opciones de migración, planificación y definición de requerimientos, preparación del entorno nuevo, coordinación con el consultor externo, ejecución de la instalación y configuración, migración de Management Packs y personalizaciones, configuración de dual-home y migración de agentes, validación completa del nuevo entorno, y puesta en producción con decomisado gradual del entorno anterior.</w:t>
      </w:r>
    </w:p>
    <w:p w14:paraId="4EC18B2B" w14:textId="77777777" w:rsidR="00047E08" w:rsidRPr="00FD13AB" w:rsidRDefault="00000000">
      <w:pPr>
        <w:ind w:firstLine="720"/>
        <w:jc w:val="both"/>
        <w:rPr>
          <w:lang w:val="es-AR"/>
        </w:rPr>
      </w:pPr>
      <w:r w:rsidRPr="00FD13AB">
        <w:rPr>
          <w:lang w:val="es-AR"/>
        </w:rPr>
        <w:t xml:space="preserve">El período de la práctica fue del 1 de diciembre de 2023 al 1 de diciembre de 2024. Durante este período, el proyecto de migración en sí tomó aproximadamente 2 a 3 meses entre planificación, ejecución y validación. El resto del tiempo se dedicó al estudio y </w:t>
      </w:r>
      <w:r w:rsidRPr="00FD13AB">
        <w:rPr>
          <w:lang w:val="es-AR"/>
        </w:rPr>
        <w:lastRenderedPageBreak/>
        <w:t>familiarización con las tecnologías involucradas, a la elaboración de documentación, y a las actividades complementarias de soporte e infraestructura que se describen más adelante.</w:t>
      </w:r>
    </w:p>
    <w:p w14:paraId="7204C7D6" w14:textId="77777777" w:rsidR="00047E08" w:rsidRPr="00FD13AB" w:rsidRDefault="00000000">
      <w:pPr>
        <w:pStyle w:val="Heading2"/>
        <w:spacing w:before="240"/>
        <w:rPr>
          <w:lang w:val="es-AR"/>
        </w:rPr>
      </w:pPr>
      <w:r w:rsidRPr="00FD13AB">
        <w:rPr>
          <w:lang w:val="es-AR"/>
        </w:rPr>
        <w:t>1.4 Limitaciones</w:t>
      </w:r>
    </w:p>
    <w:p w14:paraId="3C734711" w14:textId="77777777" w:rsidR="00047E08" w:rsidRPr="00FD13AB" w:rsidRDefault="00000000">
      <w:pPr>
        <w:ind w:firstLine="720"/>
        <w:jc w:val="both"/>
        <w:rPr>
          <w:lang w:val="es-AR"/>
        </w:rPr>
      </w:pPr>
      <w:r w:rsidRPr="00FD13AB">
        <w:rPr>
          <w:lang w:val="es-AR"/>
        </w:rPr>
        <w:t>Durante la práctica se presentaron algunas limitaciones que, si bien fueron desafiantes, en todos los casos se resolvieron y no representaron un bloqueo que detuviera el proyecto.</w:t>
      </w:r>
    </w:p>
    <w:p w14:paraId="2D7A276D" w14:textId="77777777" w:rsidR="00047E08" w:rsidRPr="00FD13AB" w:rsidRDefault="00000000">
      <w:pPr>
        <w:ind w:firstLine="720"/>
        <w:jc w:val="both"/>
        <w:rPr>
          <w:lang w:val="es-AR"/>
        </w:rPr>
      </w:pPr>
      <w:r w:rsidRPr="00FD13AB">
        <w:rPr>
          <w:lang w:val="es-AR"/>
        </w:rPr>
        <w:t>La primera limitación fue las restricciones de acceso. Al tratarse de un entorno productivo crítico, los permisos de acceso a servidores y consolas estaban limitados por políticas de seguridad de la empresa. Inicialmente no contaba con acceso administrativo a los servidores de SCOM. Fue necesario que Alejandro Engelberger solicitara formalmente a Gerardo Dandeu que se me otorgaran permisos de administrador tanto en SURUBI235 (SCOM 2012) como en SURUBI234 (SCOM 2022), para poder trabajar con independencia en la implementación junto con el consultor de Intertron IT. Las contraseñas necesarias eran entregadas por el jefe del área recién cuando se confirmaba el inicio de cada etapa, lo que implicaba una coordinación constante.</w:t>
      </w:r>
    </w:p>
    <w:p w14:paraId="424748AE" w14:textId="77777777" w:rsidR="00047E08" w:rsidRPr="00FD13AB" w:rsidRDefault="00000000">
      <w:pPr>
        <w:ind w:firstLine="720"/>
        <w:jc w:val="both"/>
        <w:rPr>
          <w:lang w:val="es-AR"/>
        </w:rPr>
      </w:pPr>
      <w:r w:rsidRPr="00FD13AB">
        <w:rPr>
          <w:lang w:val="es-AR"/>
        </w:rPr>
        <w:t>La segunda limitación fue el conocimiento previo requerido. La migración de SCOM requería conocimientos que excedían ampliamente lo visto en la carrera. La Tecnicatura Universitaria en Programación está orientada a programación y desarrollo de software, no a infraestructura de sistemas. Tuve que capacitarme sobre la marcha en temas como Active Directory, Windows Server, SQL Server 2022, Management Packs, overrides, agentes de monitoreo, protocolos de comunicación entre componentes de SCOM, y las particularidades de cada versión del producto. No existía una guía paso a paso que indicara cómo proceder específicamente en el entorno de ENERSA: era necesario entender cada componente para poder tomar decisiones informadas durante la implementación.</w:t>
      </w:r>
    </w:p>
    <w:p w14:paraId="43BC0B02" w14:textId="77777777" w:rsidR="00047E08" w:rsidRPr="00FD13AB" w:rsidRDefault="00000000">
      <w:pPr>
        <w:ind w:firstLine="720"/>
        <w:jc w:val="both"/>
        <w:rPr>
          <w:lang w:val="es-AR"/>
        </w:rPr>
      </w:pPr>
      <w:r w:rsidRPr="00FD13AB">
        <w:rPr>
          <w:lang w:val="es-AR"/>
        </w:rPr>
        <w:lastRenderedPageBreak/>
        <w:t>La tercera limitación fue la capacitación en entorno productivo. Trabajar en un ambiente donde un error puede afectar el monitoreo de más de 200 servidores distribuidos en toda la provincia exige un nivel de cuidado y preparación que no se practica en el ámbito académico. El entorno tenía 1.246 personalizaciones (overrides) acumuladas a lo largo de años, y cualquier paso en falso podía romper alertas críticas o dejar servidores sin monitoreo. Aprender a operar con esa presión, verificando cada cambio antes de ejecutarlo y teniendo siempre un plan de rollback preparado, fue un desafío formativo en sí mismo.</w:t>
      </w:r>
    </w:p>
    <w:p w14:paraId="1FFF36BA" w14:textId="77777777" w:rsidR="00047E08" w:rsidRPr="00FD13AB" w:rsidRDefault="00000000">
      <w:pPr>
        <w:ind w:firstLine="720"/>
        <w:jc w:val="both"/>
        <w:rPr>
          <w:lang w:val="es-AR"/>
        </w:rPr>
      </w:pPr>
      <w:r w:rsidRPr="00FD13AB">
        <w:rPr>
          <w:lang w:val="es-AR"/>
        </w:rPr>
        <w:t>Todas estas limitaciones fueron superadas con el apoyo del equipo de infraestructura, la guía del consultor externo de Intertron IT, y la disposición a aprender de forma autodidacta. En ningún caso representaron un bloqueo que detuviera el avance del proyecto.</w:t>
      </w:r>
    </w:p>
    <w:p w14:paraId="1CE33FBC" w14:textId="77777777" w:rsidR="00047E08" w:rsidRPr="00FD13AB" w:rsidRDefault="00000000">
      <w:pPr>
        <w:pStyle w:val="Heading1"/>
        <w:pageBreakBefore/>
        <w:rPr>
          <w:lang w:val="es-AR"/>
        </w:rPr>
      </w:pPr>
      <w:r w:rsidRPr="00FD13AB">
        <w:rPr>
          <w:lang w:val="es-AR"/>
        </w:rPr>
        <w:lastRenderedPageBreak/>
        <w:t>II. Evaluación Institucional</w:t>
      </w:r>
    </w:p>
    <w:p w14:paraId="5510D1AF" w14:textId="77777777" w:rsidR="00047E08" w:rsidRPr="00FD13AB" w:rsidRDefault="00000000">
      <w:pPr>
        <w:pStyle w:val="Heading2"/>
        <w:spacing w:before="240"/>
        <w:rPr>
          <w:lang w:val="es-AR"/>
        </w:rPr>
      </w:pPr>
      <w:r w:rsidRPr="00FD13AB">
        <w:rPr>
          <w:lang w:val="es-AR"/>
        </w:rPr>
        <w:t>2.1 Descripción General de la Institución</w:t>
      </w:r>
    </w:p>
    <w:p w14:paraId="0148FDDF" w14:textId="77777777" w:rsidR="00047E08" w:rsidRPr="00FD13AB" w:rsidRDefault="00000000">
      <w:pPr>
        <w:ind w:firstLine="720"/>
        <w:jc w:val="both"/>
        <w:rPr>
          <w:lang w:val="es-AR"/>
        </w:rPr>
      </w:pPr>
      <w:r w:rsidRPr="00FD13AB">
        <w:rPr>
          <w:lang w:val="es-AR"/>
        </w:rPr>
        <w:t>ENERSA (Energía de Entre Ríos, Sociedad Anónima) nace el 3 de mayo de 2005 mediante disposición del Gobierno de la Provincia de Entre Ríos, quien le otorga la concesión para la prestación del Servicio Público de Distribución y Comercialización de Energía Eléctrica en el área de cobertura correspondiente.</w:t>
      </w:r>
    </w:p>
    <w:p w14:paraId="683FF893" w14:textId="77777777" w:rsidR="00047E08" w:rsidRPr="00FD13AB" w:rsidRDefault="00000000">
      <w:pPr>
        <w:ind w:firstLine="720"/>
        <w:jc w:val="both"/>
        <w:rPr>
          <w:lang w:val="es-AR"/>
        </w:rPr>
      </w:pPr>
      <w:r w:rsidRPr="00FD13AB">
        <w:rPr>
          <w:lang w:val="es-AR"/>
        </w:rPr>
        <w:t>Es una empresa líder en el mercado eléctrico argentino que distribuye y comercializa electricidad a más de 400.000 usuarios en su área de concesión, concentrando el 71% del mercado de distribución de energía de toda la provincia de Entre Ríos. El restante 29% se encuentra atendido por 18 cooperativas eléctricas a las cuales ENERSA también brinda servicio, funcionando como proveedor mayorista de energía para estas organizaciones.</w:t>
      </w:r>
    </w:p>
    <w:p w14:paraId="793011D1" w14:textId="77777777" w:rsidR="00047E08" w:rsidRPr="00FD13AB" w:rsidRDefault="00000000">
      <w:pPr>
        <w:ind w:firstLine="720"/>
        <w:jc w:val="both"/>
        <w:rPr>
          <w:lang w:val="es-AR"/>
        </w:rPr>
      </w:pPr>
      <w:r w:rsidRPr="00FD13AB">
        <w:rPr>
          <w:lang w:val="es-AR"/>
        </w:rPr>
        <w:t>La administración central se ubica en Buenos Aires 87, Paraná, Entre Ríos (C.P. E3100BQA). La empresa tiene presencia en toda la provincia con oficinas regionales y personal distribuido en las principales localidades, lo que genera una infraestructura tecnológica distribuida que requiere un monitoreo permanente y centralizado.</w:t>
      </w:r>
    </w:p>
    <w:p w14:paraId="4428723E" w14:textId="77777777" w:rsidR="00047E08" w:rsidRPr="00FD13AB" w:rsidRDefault="00000000">
      <w:pPr>
        <w:pStyle w:val="Heading2"/>
        <w:spacing w:before="240"/>
        <w:rPr>
          <w:lang w:val="es-AR"/>
        </w:rPr>
      </w:pPr>
      <w:r w:rsidRPr="00FD13AB">
        <w:rPr>
          <w:lang w:val="es-AR"/>
        </w:rPr>
        <w:t>2.2 Objetivos de la Institución</w:t>
      </w:r>
    </w:p>
    <w:p w14:paraId="5EB37CFA" w14:textId="77777777" w:rsidR="00047E08" w:rsidRPr="00FD13AB" w:rsidRDefault="00000000">
      <w:pPr>
        <w:ind w:firstLine="720"/>
        <w:jc w:val="both"/>
        <w:rPr>
          <w:lang w:val="es-AR"/>
        </w:rPr>
      </w:pPr>
      <w:r w:rsidRPr="00FD13AB">
        <w:rPr>
          <w:lang w:val="es-AR"/>
        </w:rPr>
        <w:t>ENERSA tiene como objetivo estratégico garantizar un suministro eléctrico seguro y de calidad, siendo un pilar para el desarrollo económico y social de la provincia de Entre Ríos. La empresa promueve un servicio comprometido con la eficiencia operativa, la seguridad ocupacional de sus empleados y la protección del medio ambiente en todas sus operaciones.</w:t>
      </w:r>
    </w:p>
    <w:p w14:paraId="26CE7576" w14:textId="77777777" w:rsidR="00047E08" w:rsidRPr="00FD13AB" w:rsidRDefault="00000000">
      <w:pPr>
        <w:pStyle w:val="Heading2"/>
        <w:spacing w:before="240"/>
        <w:rPr>
          <w:lang w:val="es-AR"/>
        </w:rPr>
      </w:pPr>
      <w:r w:rsidRPr="00FD13AB">
        <w:rPr>
          <w:lang w:val="es-AR"/>
        </w:rPr>
        <w:t>2.3 Visión</w:t>
      </w:r>
    </w:p>
    <w:p w14:paraId="597D0642" w14:textId="77777777" w:rsidR="00047E08" w:rsidRPr="00FD13AB" w:rsidRDefault="00000000">
      <w:pPr>
        <w:ind w:firstLine="720"/>
        <w:jc w:val="both"/>
        <w:rPr>
          <w:lang w:val="es-AR"/>
        </w:rPr>
      </w:pPr>
      <w:r w:rsidRPr="00FD13AB">
        <w:rPr>
          <w:lang w:val="es-AR"/>
        </w:rPr>
        <w:lastRenderedPageBreak/>
        <w:t>Ser la empresa de referencia en distribución de energía eléctrica en la provincia de Entre Ríos, promoviendo el desarrollo sostenible y la innovación en el servicio público.</w:t>
      </w:r>
    </w:p>
    <w:p w14:paraId="2C65FC60" w14:textId="77777777" w:rsidR="00047E08" w:rsidRPr="00FD13AB" w:rsidRDefault="00000000">
      <w:pPr>
        <w:pStyle w:val="Heading2"/>
        <w:spacing w:before="240"/>
        <w:rPr>
          <w:lang w:val="es-AR"/>
        </w:rPr>
      </w:pPr>
      <w:r w:rsidRPr="00FD13AB">
        <w:rPr>
          <w:lang w:val="es-AR"/>
        </w:rPr>
        <w:t>2.4 Misión</w:t>
      </w:r>
    </w:p>
    <w:p w14:paraId="5F8FC604" w14:textId="77777777" w:rsidR="00047E08" w:rsidRPr="00FD13AB" w:rsidRDefault="00000000">
      <w:pPr>
        <w:ind w:firstLine="720"/>
        <w:jc w:val="both"/>
        <w:rPr>
          <w:lang w:val="es-AR"/>
        </w:rPr>
      </w:pPr>
      <w:r w:rsidRPr="00FD13AB">
        <w:rPr>
          <w:lang w:val="es-AR"/>
        </w:rPr>
        <w:t>Brindar el servicio público de energía eléctrica con calidad y eficiencia, de manera comprometida con la sociedad entrerriana, promoviendo la seguridad, la salud ocupacional de los empleados y la protección del medio ambiente en todas las operaciones.</w:t>
      </w:r>
    </w:p>
    <w:p w14:paraId="29AC6ACF" w14:textId="77777777" w:rsidR="00047E08" w:rsidRPr="00FD13AB" w:rsidRDefault="00000000">
      <w:pPr>
        <w:pStyle w:val="Heading2"/>
        <w:spacing w:before="240"/>
        <w:rPr>
          <w:lang w:val="es-AR"/>
        </w:rPr>
      </w:pPr>
      <w:r w:rsidRPr="00FD13AB">
        <w:rPr>
          <w:lang w:val="es-AR"/>
        </w:rPr>
        <w:t>2.5 Actividad Institucional</w:t>
      </w:r>
    </w:p>
    <w:p w14:paraId="568A5B7E" w14:textId="77777777" w:rsidR="00047E08" w:rsidRPr="00FD13AB" w:rsidRDefault="00000000">
      <w:pPr>
        <w:ind w:firstLine="720"/>
        <w:jc w:val="both"/>
        <w:rPr>
          <w:lang w:val="es-AR"/>
        </w:rPr>
      </w:pPr>
      <w:r w:rsidRPr="00FD13AB">
        <w:rPr>
          <w:lang w:val="es-AR"/>
        </w:rPr>
        <w:t>ENERSA se dedica al transporte, distribución y comercialización de energía eléctrica en un área de concesión de 56.300 km² que abarca todo el territorio de la provincia de Entre Ríos. Sus operaciones incluyen la distribución de energía eléctrica a usuarios residenciales, comerciales e industriales; la transmisión de energía dentro de su red provincial; la comercialización del servicio eléctrico; el mantenimiento y expansión de la red de distribución; el desarrollo de proyectos de energías renovables; y la capacitación y formación del personal en seguridad y salud ocupacional.</w:t>
      </w:r>
    </w:p>
    <w:p w14:paraId="14E4D7E1" w14:textId="77777777" w:rsidR="00047E08" w:rsidRPr="00FD13AB" w:rsidRDefault="00000000">
      <w:pPr>
        <w:ind w:firstLine="720"/>
        <w:jc w:val="both"/>
        <w:rPr>
          <w:lang w:val="es-AR"/>
        </w:rPr>
      </w:pPr>
      <w:r w:rsidRPr="00FD13AB">
        <w:rPr>
          <w:lang w:val="es-AR"/>
        </w:rPr>
        <w:t>La escala de operación de la empresa exige una infraestructura tecnológica robusta y permanentemente monitoreada. Los sistemas informáticos soportan desde la facturación y atención al cliente hasta el control de la red eléctrica, pasando por la gestión administrativa y los sistemas de comunicación internos. Es en este contexto donde el monitoreo de servidores mediante SCOM cobra relevancia crítica: si un servidor que sostiene un servicio esencial deja de funcionar y nadie lo detecta a tiempo, las consecuencias pueden afectar a miles de usuarios.</w:t>
      </w:r>
    </w:p>
    <w:p w14:paraId="2A3A83D1" w14:textId="77777777" w:rsidR="00047E08" w:rsidRPr="00FD13AB" w:rsidRDefault="00000000">
      <w:pPr>
        <w:pStyle w:val="Heading2"/>
        <w:spacing w:before="240"/>
        <w:rPr>
          <w:lang w:val="es-AR"/>
        </w:rPr>
      </w:pPr>
      <w:r w:rsidRPr="00FD13AB">
        <w:rPr>
          <w:lang w:val="es-AR"/>
        </w:rPr>
        <w:t>2.6 Estructura Organizacional</w:t>
      </w:r>
    </w:p>
    <w:p w14:paraId="21DFC1CB" w14:textId="77777777" w:rsidR="00047E08" w:rsidRPr="00FD13AB" w:rsidRDefault="00000000">
      <w:pPr>
        <w:ind w:firstLine="720"/>
        <w:jc w:val="both"/>
        <w:rPr>
          <w:lang w:val="es-AR"/>
        </w:rPr>
      </w:pPr>
      <w:r w:rsidRPr="00FD13AB">
        <w:rPr>
          <w:lang w:val="es-AR"/>
        </w:rPr>
        <w:lastRenderedPageBreak/>
        <w:t>ENERSA cuenta con una estructura organizacional encabezada por una Gerencia General, de la cual dependen las gerencias operativas, técnicas, administrativas y de recursos humanos. La empresa tiene presencia en toda la provincia con oficinas regionales y personal distribuido en las principales localidades.</w:t>
      </w:r>
    </w:p>
    <w:p w14:paraId="201A4C8F" w14:textId="77777777" w:rsidR="00047E08" w:rsidRPr="00FD13AB" w:rsidRDefault="00000000">
      <w:pPr>
        <w:ind w:firstLine="720"/>
        <w:jc w:val="both"/>
        <w:rPr>
          <w:lang w:val="es-AR"/>
        </w:rPr>
      </w:pPr>
      <w:r w:rsidRPr="00FD13AB">
        <w:rPr>
          <w:lang w:val="es-AR"/>
        </w:rPr>
        <w:t>El área de Infraestructura IT, donde se desarrolló esta práctica, depende de la Gerencia de Sistemas y es responsable del mantenimiento, actualización y operación de toda la infraestructura tecnológica que soporta las operaciones de la empresa. Esto incluye servidores físicos y virtuales, redes, sistemas de almacenamiento, plataformas de virtualización, herramientas de monitoreo, sistemas de backup y toda la infraestructura de Active Directory que gestiona las identidades y permisos de los usuarios de la organización.</w:t>
      </w:r>
    </w:p>
    <w:p w14:paraId="2BF7CC30" w14:textId="77777777" w:rsidR="00047E08" w:rsidRPr="00FD13AB" w:rsidRDefault="00000000">
      <w:pPr>
        <w:pStyle w:val="Heading2"/>
        <w:spacing w:before="240"/>
        <w:rPr>
          <w:lang w:val="es-AR"/>
        </w:rPr>
      </w:pPr>
      <w:r w:rsidRPr="00FD13AB">
        <w:rPr>
          <w:lang w:val="es-AR"/>
        </w:rPr>
        <w:t>2.7 Descripción del grupo humano</w:t>
      </w:r>
    </w:p>
    <w:p w14:paraId="5C6116CA" w14:textId="77777777" w:rsidR="00047E08" w:rsidRPr="00FD13AB" w:rsidRDefault="00000000">
      <w:pPr>
        <w:ind w:firstLine="720"/>
        <w:jc w:val="both"/>
        <w:rPr>
          <w:lang w:val="es-AR"/>
        </w:rPr>
      </w:pPr>
      <w:r w:rsidRPr="00FD13AB">
        <w:rPr>
          <w:lang w:val="es-AR"/>
        </w:rPr>
        <w:t>El equipo de Infraestructura IT con el que trabajé estaba compuesto por cuatro personas, incluyéndome como practicante.</w:t>
      </w:r>
    </w:p>
    <w:p w14:paraId="13B43CEB" w14:textId="77777777" w:rsidR="00047E08" w:rsidRPr="00FD13AB" w:rsidRDefault="00000000">
      <w:pPr>
        <w:ind w:firstLine="720"/>
        <w:jc w:val="both"/>
        <w:rPr>
          <w:lang w:val="es-AR"/>
        </w:rPr>
      </w:pPr>
      <w:r w:rsidRPr="00FD13AB">
        <w:rPr>
          <w:lang w:val="es-AR"/>
        </w:rPr>
        <w:t>Alejandro Engelberger, Jefe de Infraestructura de TI, fue mi tutor directo durante toda la práctica. Era el responsable de la dirección técnica del proyecto de migración y de la toma de decisiones estratégicas. Era quien autorizaba cada etapa del proyecto y entregaba las credenciales necesarias para avanzar. Su rol era el de supervisar y validar cada paso antes de que se ejecutara en producción.</w:t>
      </w:r>
    </w:p>
    <w:p w14:paraId="0491CEAE" w14:textId="77777777" w:rsidR="00047E08" w:rsidRPr="00FD13AB" w:rsidRDefault="00000000">
      <w:pPr>
        <w:ind w:firstLine="720"/>
        <w:jc w:val="both"/>
        <w:rPr>
          <w:lang w:val="es-AR"/>
        </w:rPr>
      </w:pPr>
      <w:r w:rsidRPr="00FD13AB">
        <w:rPr>
          <w:lang w:val="es-AR"/>
        </w:rPr>
        <w:t>Gerardo Ezequiel Dandeu, Administrador de Infraestructura IT, era el encargado de la gestión de la infraestructura virtualizada basada en VMware vSphere. Fue quien creó la máquina virtual SURUBI234 con las especificaciones requeridas para SCOM 2022 y registró los cambios correspondientes en el sistema de gestión GLPI. Su participación fue clave en la preparación del entorno nuevo.</w:t>
      </w:r>
    </w:p>
    <w:p w14:paraId="68B28B60" w14:textId="77777777" w:rsidR="00047E08" w:rsidRPr="00FD13AB" w:rsidRDefault="00000000">
      <w:pPr>
        <w:ind w:firstLine="720"/>
        <w:jc w:val="both"/>
        <w:rPr>
          <w:lang w:val="es-AR"/>
        </w:rPr>
      </w:pPr>
      <w:r w:rsidRPr="00FD13AB">
        <w:rPr>
          <w:lang w:val="es-AR"/>
        </w:rPr>
        <w:lastRenderedPageBreak/>
        <w:t>Carina Arlotti, Administradora de Bases de Datos (DBA), era responsable de la gestión y mantenimiento de las bases de datos de la organización, incluyendo las instancias de SQL Server que formaban parte del ecosistema de SCOM.</w:t>
      </w:r>
    </w:p>
    <w:p w14:paraId="2499DB7C" w14:textId="77777777" w:rsidR="00047E08" w:rsidRPr="00FD13AB" w:rsidRDefault="00000000">
      <w:pPr>
        <w:ind w:firstLine="720"/>
        <w:jc w:val="both"/>
        <w:rPr>
          <w:lang w:val="es-AR"/>
        </w:rPr>
      </w:pPr>
      <w:r w:rsidRPr="00FD13AB">
        <w:rPr>
          <w:lang w:val="es-AR"/>
        </w:rPr>
        <w:t>Además, para la implementación técnica de SCOM 2022 se contó con el soporte de Intertron IT, un consultor externo especializado en productos Microsoft System Center. Mi rol incluía la coordinación directa con este consultor para definir cronogramas, comunicar requerimientos y ejecutar las tareas de instalación. Las sesiones de trabajo se realizaban mediante pantalla compartida, donde yo operaba el servidor mientras el consultor guiaba y verificaba cada paso. Esta dinámica me permitió aprender en tiempo real mientras ejecutaba las tareas.</w:t>
      </w:r>
    </w:p>
    <w:p w14:paraId="3D85F652" w14:textId="77777777" w:rsidR="00047E08" w:rsidRPr="00FD13AB" w:rsidRDefault="00000000">
      <w:pPr>
        <w:ind w:firstLine="720"/>
        <w:jc w:val="both"/>
        <w:rPr>
          <w:lang w:val="es-AR"/>
        </w:rPr>
      </w:pPr>
      <w:r w:rsidRPr="00FD13AB">
        <w:rPr>
          <w:lang w:val="es-AR"/>
        </w:rPr>
        <w:t>El trato dentro del equipo era directo y profesional. Se trabajaba con autonomía pero siempre con respaldo: ante cualquier duda se consultaba al equipo, y cualquier intervención en producción se comunicaba previamente. Cada cambio se registraba en GLPI, el sistema de gestión de cambios de la empresa, para mantener trazabilidad completa de todas las intervenciones.</w:t>
      </w:r>
    </w:p>
    <w:p w14:paraId="57476C33" w14:textId="77777777" w:rsidR="00047E08" w:rsidRPr="00FD13AB" w:rsidRDefault="00000000">
      <w:pPr>
        <w:pStyle w:val="Heading2"/>
        <w:spacing w:before="240"/>
        <w:rPr>
          <w:lang w:val="es-AR"/>
        </w:rPr>
      </w:pPr>
      <w:r w:rsidRPr="00FD13AB">
        <w:rPr>
          <w:lang w:val="es-AR"/>
        </w:rPr>
        <w:t>2.8 Descripción del escenario de trabajo</w:t>
      </w:r>
    </w:p>
    <w:p w14:paraId="6A0EB425" w14:textId="77777777" w:rsidR="00047E08" w:rsidRPr="00FD13AB" w:rsidRDefault="00000000">
      <w:pPr>
        <w:ind w:firstLine="720"/>
        <w:jc w:val="both"/>
        <w:rPr>
          <w:lang w:val="es-AR"/>
        </w:rPr>
      </w:pPr>
      <w:r w:rsidRPr="00FD13AB">
        <w:rPr>
          <w:lang w:val="es-AR"/>
        </w:rPr>
        <w:t>El trabajo se realizó principalmente en la sede central de ENERSA en Paraná. El entorno tecnológico era extenso y abarcaba múltiples plataformas y tecnologías que conformaban la base sobre la que se desplegó el proyecto de migración.</w:t>
      </w:r>
    </w:p>
    <w:p w14:paraId="5121E48E" w14:textId="77777777" w:rsidR="00047E08" w:rsidRPr="00FD13AB" w:rsidRDefault="00000000">
      <w:pPr>
        <w:ind w:firstLine="720"/>
        <w:jc w:val="both"/>
        <w:rPr>
          <w:lang w:val="es-AR"/>
        </w:rPr>
      </w:pPr>
      <w:r w:rsidRPr="00FD13AB">
        <w:rPr>
          <w:lang w:val="es-AR"/>
        </w:rPr>
        <w:t xml:space="preserve">La infraestructura de servidores estaba compuesta por servidores Windows Server en múltiples versiones, en múltiples versiones de Windows Server, que brindaban servicios a más de 20 localidades de la provincia. Estos servidores estaban alojados en dos datacenters ubicados en Paraná: dos datacenters distribuidos en la ciudad. Ambos datacenters operaban </w:t>
      </w:r>
      <w:r w:rsidRPr="00FD13AB">
        <w:rPr>
          <w:lang w:val="es-AR"/>
        </w:rPr>
        <w:lastRenderedPageBreak/>
        <w:t>sobre plataformas de virtualización VMware vSphere, lo que permitía gestionar los recursos de cómputo de manera centralizada.</w:t>
      </w:r>
    </w:p>
    <w:p w14:paraId="1C49F1C2" w14:textId="77777777" w:rsidR="00047E08" w:rsidRPr="00FD13AB" w:rsidRDefault="00000000">
      <w:pPr>
        <w:ind w:firstLine="720"/>
        <w:jc w:val="both"/>
        <w:rPr>
          <w:lang w:val="es-AR"/>
        </w:rPr>
      </w:pPr>
      <w:r w:rsidRPr="00FD13AB">
        <w:rPr>
          <w:lang w:val="es-AR"/>
        </w:rPr>
        <w:t>Active Directory Domain Services (AD DS) era el pilar de la gestión de identidades, autenticación y políticas de grupo en toda la organización. System Center Operations Manager (SCOM) era la herramienta de monitoreo de infraestructura que constituía el foco principal de esta práctica. System Center Configuration Manager (SCCM) se utilizaba para distribución de software, actualizaciones y gestión de clientes. SQL Server funcionaba como motor de base de datos para los productos System Center. GLPI era el sistema de gestión de cambios y seguimiento de incidentes donde se registraba toda intervención sobre la infraestructura.</w:t>
      </w:r>
    </w:p>
    <w:p w14:paraId="5BCC4E9B" w14:textId="77777777" w:rsidR="00047E08" w:rsidRPr="00FD13AB" w:rsidRDefault="00000000">
      <w:pPr>
        <w:ind w:firstLine="720"/>
        <w:jc w:val="both"/>
        <w:rPr>
          <w:lang w:val="es-AR"/>
        </w:rPr>
      </w:pPr>
      <w:r w:rsidRPr="00FD13AB">
        <w:rPr>
          <w:lang w:val="es-AR"/>
        </w:rPr>
        <w:t>Las herramientas de administración remota incluían PowerShell como herramienta central para la automatización y gestión de servidores; módulos de PowerShell específicos de Operations Manager para la gestión de agentes, Management Packs y overrides; SQL Server Management Studio (SSMS) para la administración de las bases de datos de SCOM; Remote Desktop Protocol (RDP) para el acceso remoto a los servidores; las consolas de SCOM tanto de operaciones como web; Active Directory Users and Computers para la gestión de cuentas y permisos; y PsExec para la ejecución remota de comandos.</w:t>
      </w:r>
    </w:p>
    <w:p w14:paraId="47F073D0" w14:textId="77777777" w:rsidR="00047E08" w:rsidRPr="00FD13AB" w:rsidRDefault="00000000">
      <w:pPr>
        <w:ind w:firstLine="720"/>
        <w:jc w:val="both"/>
        <w:rPr>
          <w:lang w:val="es-AR"/>
        </w:rPr>
      </w:pPr>
      <w:r w:rsidRPr="00FD13AB">
        <w:rPr>
          <w:lang w:val="es-AR"/>
        </w:rPr>
        <w:t>El acceso físico a los servidores era directo desde la sede central, con acceso controlado a la infraestructura física. No obstante, cualquier reinicio de servidores productivos requería coordinación previa con las áreas afectadas, ya que se trataba de servicios críticos para la operación de la empresa.</w:t>
      </w:r>
    </w:p>
    <w:p w14:paraId="6E97D4CA" w14:textId="77777777" w:rsidR="00047E08" w:rsidRPr="00FD13AB" w:rsidRDefault="00000000">
      <w:pPr>
        <w:pStyle w:val="Heading3"/>
        <w:spacing w:before="240" w:after="120"/>
        <w:rPr>
          <w:lang w:val="es-AR"/>
        </w:rPr>
      </w:pPr>
      <w:r w:rsidRPr="00FD13AB">
        <w:rPr>
          <w:lang w:val="es-AR"/>
        </w:rPr>
        <w:t>Servidores involucrados en el proyecto de migración</w:t>
      </w:r>
    </w:p>
    <w:p w14:paraId="51CB4E9B" w14:textId="77777777" w:rsidR="00047E08" w:rsidRPr="00FD13AB" w:rsidRDefault="00000000">
      <w:pPr>
        <w:ind w:firstLine="720"/>
        <w:jc w:val="both"/>
        <w:rPr>
          <w:lang w:val="es-AR"/>
        </w:rPr>
      </w:pPr>
      <w:r w:rsidRPr="00FD13AB">
        <w:rPr>
          <w:lang w:val="es-AR"/>
        </w:rPr>
        <w:t xml:space="preserve">SURUBI235 era el servidor que alojaba SCOM 2012 SP1. Este servidor debía mantenerse completamente operativo durante toda la migración para garantizar la </w:t>
      </w:r>
      <w:r w:rsidRPr="00FD13AB">
        <w:rPr>
          <w:lang w:val="es-AR"/>
        </w:rPr>
        <w:lastRenderedPageBreak/>
        <w:t>continuidad del monitoreo. Era el punto de referencia contra el cual se validaba que el nuevo entorno cubriera todos los servidores y alertas previamente monitoreados.</w:t>
      </w:r>
    </w:p>
    <w:p w14:paraId="7F9368A5" w14:textId="77777777" w:rsidR="00047E08" w:rsidRPr="00FD13AB" w:rsidRDefault="00000000">
      <w:pPr>
        <w:ind w:firstLine="720"/>
        <w:jc w:val="both"/>
        <w:rPr>
          <w:lang w:val="es-AR"/>
        </w:rPr>
      </w:pPr>
      <w:r w:rsidRPr="00FD13AB">
        <w:rPr>
          <w:lang w:val="es-AR"/>
        </w:rPr>
        <w:t>SURUBI234 fue la nueva máquina virtual creada específicamente para el proyecto, con las siguientes especificaciones técnicas: sistema operativo Windows Server 2022 Standard, 4 vCPU, 8 GB de RAM, dos discos (uno para el sistema operativo y otro de 250 GB formateado con cluster de 64 KB optimizado para SQL Server 2022), unida al dominio corporativo con registro DNS y salida a internet configurada, e incluida en el backup mensual de VMs mediante TSM (Tivoli Storage Manager). El formateo del disco de datos en clusters de 64 KB es una buena práctica de Microsoft para bases de datos SQL Server, ya que optimiza el rendimiento de lectura y escritura al alinear el tamaño de los bloques del sistema de archivos con el tamaño de las páginas de datos de SQL Server.</w:t>
      </w:r>
    </w:p>
    <w:p w14:paraId="55228810" w14:textId="77777777" w:rsidR="00047E08" w:rsidRPr="00FD13AB" w:rsidRDefault="00000000">
      <w:pPr>
        <w:pStyle w:val="Heading1"/>
        <w:pageBreakBefore/>
        <w:rPr>
          <w:lang w:val="es-AR"/>
        </w:rPr>
      </w:pPr>
      <w:r w:rsidRPr="00FD13AB">
        <w:rPr>
          <w:lang w:val="es-AR"/>
        </w:rPr>
        <w:lastRenderedPageBreak/>
        <w:t>III. Desarrollo de la Práctica Profesional</w:t>
      </w:r>
    </w:p>
    <w:p w14:paraId="28CAAD0C" w14:textId="77777777" w:rsidR="00047E08" w:rsidRPr="00FD13AB" w:rsidRDefault="00000000">
      <w:pPr>
        <w:pStyle w:val="Heading2"/>
        <w:spacing w:before="240"/>
        <w:rPr>
          <w:lang w:val="es-AR"/>
        </w:rPr>
      </w:pPr>
      <w:r w:rsidRPr="00FD13AB">
        <w:rPr>
          <w:lang w:val="es-AR"/>
        </w:rPr>
        <w:t>3.1 Descripción de Actividades Desarrolladas</w:t>
      </w:r>
    </w:p>
    <w:p w14:paraId="025D7A08" w14:textId="77777777" w:rsidR="00047E08" w:rsidRPr="00FD13AB" w:rsidRDefault="00000000">
      <w:pPr>
        <w:ind w:firstLine="720"/>
        <w:jc w:val="both"/>
        <w:rPr>
          <w:lang w:val="es-AR"/>
        </w:rPr>
      </w:pPr>
      <w:r w:rsidRPr="00FD13AB">
        <w:rPr>
          <w:lang w:val="es-AR"/>
        </w:rPr>
        <w:t>La actividad central de mi práctica fue la migración de SCOM 2012 SP1 a SCOM 2022 utilizando la estrategia de migración lado a lado (side-by-side). Este fue un proyecto de infraestructura crítica que involucró varias etapas, coordinación con un consultor externo y un nivel de responsabilidad directa que fue creciendo a medida que avanzaba la práctica.</w:t>
      </w:r>
    </w:p>
    <w:p w14:paraId="571F421F" w14:textId="77777777" w:rsidR="00047E08" w:rsidRPr="00FD13AB" w:rsidRDefault="00000000">
      <w:pPr>
        <w:ind w:firstLine="720"/>
        <w:jc w:val="both"/>
        <w:rPr>
          <w:lang w:val="es-AR"/>
        </w:rPr>
      </w:pPr>
      <w:r w:rsidRPr="00FD13AB">
        <w:rPr>
          <w:lang w:val="es-AR"/>
        </w:rPr>
        <w:t>El proyecto de migración en sí tomó aproximadamente 2 a 3 meses entre planificación, ejecución y validación. El resto del período de la práctica se dedicó al estudio y familiarización con las tecnologías involucradas (SCOM, SQL Server, Active Directory, PowerShell), a la elaboración del documento de análisis de opciones de migración, y a las actividades complementarias de soporte e infraestructura que se describen al final de esta sección. La duración del proyecto se debía en parte a que los servidores productivos no podían reiniciarse sin coordinación previa con las áreas afectadas, lo que obligaba a planificar cada intervención con ventanas de mantenimiento acordadas.</w:t>
      </w:r>
    </w:p>
    <w:p w14:paraId="65388876" w14:textId="77777777" w:rsidR="00047E08" w:rsidRPr="00FD13AB" w:rsidRDefault="00000000">
      <w:pPr>
        <w:ind w:firstLine="720"/>
        <w:jc w:val="both"/>
        <w:rPr>
          <w:lang w:val="es-AR"/>
        </w:rPr>
      </w:pPr>
      <w:r w:rsidRPr="00FD13AB">
        <w:rPr>
          <w:lang w:val="es-AR"/>
        </w:rPr>
        <w:t>El plan de acción formal fue elaborado por Intertron IT Business (documento "Actualización de SCOM - Plan de acción", fechado 21 de mayo de 2024) y definía 14 actividades principales: tareas pre-actualización, instalación de Windows Server 2022, instalación de SQL Server 2022, instalación de SCOM 2022 y rollups de actualización, despliegue de agentes, prueba de actualización de agentes actuales, importación de Management Packs acorde a los servicios monitoreados, configuración de alarmas básicas, configuración del canal SMTP para notificaciones, configuración de subscripciones para envío de correos electrónicos, pruebas de funcionamiento, transferencia de conocimientos, decomisado del entorno antiguo, y cierre del proyecto.</w:t>
      </w:r>
    </w:p>
    <w:p w14:paraId="44D8089C" w14:textId="77777777" w:rsidR="00047E08" w:rsidRPr="00FD13AB" w:rsidRDefault="00000000">
      <w:pPr>
        <w:ind w:firstLine="720"/>
        <w:jc w:val="both"/>
        <w:rPr>
          <w:lang w:val="es-AR"/>
        </w:rPr>
      </w:pPr>
      <w:r w:rsidRPr="00FD13AB">
        <w:rPr>
          <w:lang w:val="es-AR"/>
        </w:rPr>
        <w:lastRenderedPageBreak/>
        <w:t>La modalidad de trabajo con Intertron fue colaborativa: las sesiones técnicas se realizaban mediante pantalla compartida, donde yo operaba el servidor mientras el consultor guiaba y verificaba cada paso. Esta dinámica me permitió aprender en tiempo real mientras ejecutaba las tareas, una forma de aprendizaje que resultó mucho más efectiva que cualquier curso teórico.</w:t>
      </w:r>
    </w:p>
    <w:p w14:paraId="2ECF182C" w14:textId="77777777" w:rsidR="00047E08" w:rsidRPr="00FD13AB" w:rsidRDefault="00000000">
      <w:pPr>
        <w:pStyle w:val="Heading3"/>
        <w:spacing w:before="240" w:after="120"/>
        <w:rPr>
          <w:lang w:val="es-AR"/>
        </w:rPr>
      </w:pPr>
      <w:r w:rsidRPr="00FD13AB">
        <w:rPr>
          <w:lang w:val="es-AR"/>
        </w:rPr>
        <w:t>Contexto técnico: System Center Operations Manager</w:t>
      </w:r>
    </w:p>
    <w:p w14:paraId="59DF1F1B" w14:textId="77777777" w:rsidR="00047E08" w:rsidRPr="00FD13AB" w:rsidRDefault="00000000">
      <w:pPr>
        <w:ind w:firstLine="720"/>
        <w:jc w:val="both"/>
        <w:rPr>
          <w:lang w:val="es-AR"/>
        </w:rPr>
      </w:pPr>
      <w:r w:rsidRPr="00FD13AB">
        <w:rPr>
          <w:lang w:val="es-AR"/>
        </w:rPr>
        <w:t>Para comprender el alcance del proyecto de migración es necesario entender qué es SCOM y qué rol cumple dentro de la infraestructura de una empresa como ENERSA. System Center Operations Manager es la solución de monitoreo de infraestructura de Microsoft, diseñada para supervisar el estado de salud, el rendimiento y la disponibilidad de servidores, aplicaciones y servicios en entornos Windows.</w:t>
      </w:r>
    </w:p>
    <w:p w14:paraId="5FB947D1" w14:textId="77777777" w:rsidR="00047E08" w:rsidRPr="00FD13AB" w:rsidRDefault="00000000">
      <w:pPr>
        <w:ind w:firstLine="720"/>
        <w:jc w:val="both"/>
        <w:rPr>
          <w:lang w:val="es-AR"/>
        </w:rPr>
      </w:pPr>
      <w:r w:rsidRPr="00FD13AB">
        <w:rPr>
          <w:lang w:val="es-AR"/>
        </w:rPr>
        <w:t>La arquitectura de SCOM se compone de varios elementos fundamentales. El Management Server es el componente central que procesa los datos recibidos de los agentes, ejecuta las reglas y los monitores definidos en los Management Packs, y gestiona las comunicaciones con la base de datos y la consola. Los Agentes son componentes de software instalados en cada servidor monitoreado que recolectan datos de rendimiento, eventos del sistema, y estado de servicios y aplicaciones, y los envían al Management Server para su procesamiento. Las Bases de Datos son dos: la base de datos operacional (OperationsManager) que almacena la configuración actual y los datos operativos, y la base de datos de Data Warehouse (OperationsManagerDW) que almacena datos históricos para reportes y análisis de tendencias.</w:t>
      </w:r>
    </w:p>
    <w:p w14:paraId="6205042D" w14:textId="77777777" w:rsidR="00047E08" w:rsidRPr="00FD13AB" w:rsidRDefault="00000000">
      <w:pPr>
        <w:ind w:firstLine="720"/>
        <w:jc w:val="both"/>
        <w:rPr>
          <w:lang w:val="es-AR"/>
        </w:rPr>
      </w:pPr>
      <w:r w:rsidRPr="00FD13AB">
        <w:rPr>
          <w:lang w:val="es-AR"/>
        </w:rPr>
        <w:t xml:space="preserve">Los Management Packs son paquetes de reglas, monitores, tareas y conocimiento que definen qué se monitorea y cómo. Microsoft y otros proveedores publican Management Packs para tecnologías específicas: hay MPs para Windows Server, SQL Server, IIS, Active </w:t>
      </w:r>
      <w:r w:rsidRPr="00FD13AB">
        <w:rPr>
          <w:lang w:val="es-AR"/>
        </w:rPr>
        <w:lastRenderedPageBreak/>
        <w:t>Directory, Exchange, y decenas de otras tecnologías. Cada MP define qué métricas recolectar, qué umbrales considerar normales o anormales, qué alertas generar, y qué acciones correctivas sugerir. Los Overrides son modificaciones a las reglas y monitores predefinidos en los Management Packs que permiten adaptar el comportamiento de SCOM a las necesidades específicas del entorno. Por ejemplo, si un Management Pack genera una alerta cuando el disco de un servidor supera el 85% de uso, pero en ENERSA se sabe que ciertos servidores operan normalmente al 90%, se crea un override que modifica ese umbral específicamente para esos servidores. Tener 1.246 overrides acumulados a lo largo de años significaba que el entorno estaba altamente personalizado y que cualquier migración iba a requerir un trabajo meticuloso de revisión y adaptación de cada una de esas personalizaciones.</w:t>
      </w:r>
    </w:p>
    <w:p w14:paraId="757E17B9" w14:textId="77777777" w:rsidR="00047E08" w:rsidRPr="00FD13AB" w:rsidRDefault="00000000">
      <w:pPr>
        <w:ind w:firstLine="720"/>
        <w:jc w:val="both"/>
        <w:rPr>
          <w:lang w:val="es-AR"/>
        </w:rPr>
      </w:pPr>
      <w:r w:rsidRPr="00FD13AB">
        <w:rPr>
          <w:lang w:val="es-AR"/>
        </w:rPr>
        <w:t>La Consola de Operaciones es la interfaz gráfica desde donde los administradores visualizan las alertas, el estado de los servidores monitoreados, los dashboards de rendimiento y las configuraciones del sistema. SCOM 2022 introdujo una consola web basada en HTML5 que reemplaza la dependencia de Silverlight que tenía la consola web de versiones anteriores, lo que facilita el acceso desde cualquier navegador moderno sin necesidad de plugins adicionales.</w:t>
      </w:r>
    </w:p>
    <w:p w14:paraId="01610B33" w14:textId="77777777" w:rsidR="00047E08" w:rsidRPr="00FD13AB" w:rsidRDefault="00000000">
      <w:pPr>
        <w:pStyle w:val="Heading3"/>
        <w:spacing w:before="240" w:after="120"/>
        <w:rPr>
          <w:lang w:val="es-AR"/>
        </w:rPr>
      </w:pPr>
      <w:r w:rsidRPr="00FD13AB">
        <w:rPr>
          <w:lang w:val="es-AR"/>
        </w:rPr>
        <w:t>Etapa 1: Análisis y documentación de opciones de migración</w:t>
      </w:r>
    </w:p>
    <w:p w14:paraId="02F741BA" w14:textId="77777777" w:rsidR="00047E08" w:rsidRPr="00FD13AB" w:rsidRDefault="00000000">
      <w:pPr>
        <w:ind w:firstLine="720"/>
        <w:jc w:val="both"/>
        <w:rPr>
          <w:lang w:val="es-AR"/>
        </w:rPr>
      </w:pPr>
      <w:r w:rsidRPr="00FD13AB">
        <w:rPr>
          <w:lang w:val="es-AR"/>
        </w:rPr>
        <w:t>Antes de definir cómo se iba a hacer la migración, tuve que investigar y documentar las opciones disponibles. Este fue un trabajo de investigación técnica que realicé de forma autónoma, consultando documentación oficial de Microsoft, guías de migración de la comunidad y las recomendaciones del consultor externo. El resultado fue un documento de análisis titulado "Migración de SCOM 2012 - Análisis" que presenté al equipo y que sirvió como base para la toma de decisiones.</w:t>
      </w:r>
    </w:p>
    <w:p w14:paraId="62A137C3" w14:textId="77777777" w:rsidR="00047E08" w:rsidRPr="00FD13AB" w:rsidRDefault="00000000">
      <w:pPr>
        <w:ind w:firstLine="720"/>
        <w:jc w:val="both"/>
        <w:rPr>
          <w:lang w:val="es-AR"/>
        </w:rPr>
      </w:pPr>
      <w:r w:rsidRPr="00FD13AB">
        <w:rPr>
          <w:lang w:val="es-AR"/>
        </w:rPr>
        <w:lastRenderedPageBreak/>
        <w:t>El documento incluía una comparativa detallada de las versiones disponibles de SCOM (2016, 2019 y 2022), evaluando para cada una sus funcionalidades, compatibilidad con el entorno existente, estado de soporte de Microsoft y requisitos técnicos de hardware y software.</w:t>
      </w:r>
    </w:p>
    <w:p w14:paraId="5DE52C35" w14:textId="77777777" w:rsidR="00047E08" w:rsidRPr="00FD13AB" w:rsidRDefault="00000000">
      <w:pPr>
        <w:ind w:firstLine="720"/>
        <w:jc w:val="both"/>
        <w:rPr>
          <w:lang w:val="es-AR"/>
        </w:rPr>
      </w:pPr>
      <w:r w:rsidRPr="00FD13AB">
        <w:rPr>
          <w:lang w:val="es-AR"/>
        </w:rPr>
        <w:t>Se analizaron tres opciones de migración en detalle. La primera opción era la migración lado a lado (side-by-side), que consiste en desplegar un nuevo entorno SCOM en paralelo al existente, configurar los agentes para que reporten a ambos servidores de administración simultáneamente (dual-home), validar que el nuevo entorno funcione correctamente, y recién entonces retirar el reporte al entorno viejo. Esta estrategia tiene la ventaja de que en ningún momento se pierde el monitoreo: si algo falla en el nuevo entorno, el viejo sigue operativo. La desventaja es que requiere un servidor adicional y un período de transición donde ambos entornos coexisten.</w:t>
      </w:r>
    </w:p>
    <w:p w14:paraId="3BDDE238" w14:textId="77777777" w:rsidR="00047E08" w:rsidRPr="00FD13AB" w:rsidRDefault="00000000">
      <w:pPr>
        <w:ind w:firstLine="720"/>
        <w:jc w:val="both"/>
        <w:rPr>
          <w:lang w:val="es-AR"/>
        </w:rPr>
      </w:pPr>
      <w:r w:rsidRPr="00FD13AB">
        <w:rPr>
          <w:lang w:val="es-AR"/>
        </w:rPr>
        <w:t>La segunda opción era la actualización en el lugar (in-place upgrade), que consiste en actualizar el servidor existente directamente. El problema con esta opción era que no existe un camino de actualización directa desde SCOM 2012 SP1 a SCOM 2022. Microsoft exige pasar por múltiples versiones intermedias: primero a SCOM 2012 R2, luego a SCOM 2016, después a SCOM 2019, y finalmente a SCOM 2022. Cada una de estas actualizaciones es una operación de riesgo en sí misma, y hacerlas todas en secuencia sobre un servidor de producción multiplica la probabilidad de problemas. Además, esta opción no permite rollback sencillo: si algo falla en el paso de 2016 a 2019, volver atrás requiere restaurar desde backup y empezar de nuevo.</w:t>
      </w:r>
    </w:p>
    <w:p w14:paraId="4A3C4693" w14:textId="77777777" w:rsidR="00047E08" w:rsidRPr="00FD13AB" w:rsidRDefault="00000000">
      <w:pPr>
        <w:ind w:firstLine="720"/>
        <w:jc w:val="both"/>
        <w:rPr>
          <w:lang w:val="es-AR"/>
        </w:rPr>
      </w:pPr>
      <w:r w:rsidRPr="00FD13AB">
        <w:rPr>
          <w:lang w:val="es-AR"/>
        </w:rPr>
        <w:t xml:space="preserve">La tercera opción era la configuración desde cero, que consiste en crear un nuevo entorno SCOM 2022 sin intentar migrar nada del entorno existente. Si bien es la opción más limpia, implica recrear todas las configuraciones, overrides, reglas de monitoreo, subscripciones de alertas y permisos desde cero. Con 1.246 overrides acumulados, esta </w:t>
      </w:r>
      <w:r w:rsidRPr="00FD13AB">
        <w:rPr>
          <w:lang w:val="es-AR"/>
        </w:rPr>
        <w:lastRenderedPageBreak/>
        <w:t>opción habría sido la más laboriosa y la más propensa a que se perdieran configuraciones importantes en el proceso.</w:t>
      </w:r>
    </w:p>
    <w:p w14:paraId="056C5324" w14:textId="77777777" w:rsidR="00047E08" w:rsidRPr="00FD13AB" w:rsidRDefault="00000000">
      <w:pPr>
        <w:ind w:firstLine="720"/>
        <w:jc w:val="both"/>
        <w:rPr>
          <w:lang w:val="es-AR"/>
        </w:rPr>
      </w:pPr>
      <w:r w:rsidRPr="00FD13AB">
        <w:rPr>
          <w:lang w:val="es-AR"/>
        </w:rPr>
        <w:t>La recomendación fue la migración lado a lado, que fue la opción elegida por el equipo por ofrecer el menor riesgo operativo y la posibilidad de mantener el entorno viejo operativo mientras se validaba el nuevo. Esta fue la estrategia que se implementó.</w:t>
      </w:r>
    </w:p>
    <w:p w14:paraId="27BE4879" w14:textId="77777777" w:rsidR="00047E08" w:rsidRPr="00FD13AB" w:rsidRDefault="00000000">
      <w:pPr>
        <w:pStyle w:val="Heading3"/>
        <w:spacing w:before="240" w:after="120"/>
        <w:rPr>
          <w:lang w:val="es-AR"/>
        </w:rPr>
      </w:pPr>
      <w:r w:rsidRPr="00FD13AB">
        <w:rPr>
          <w:lang w:val="es-AR"/>
        </w:rPr>
        <w:t>Etapa 2: Definición de requerimientos y coordinación</w:t>
      </w:r>
    </w:p>
    <w:p w14:paraId="49EF0CDE" w14:textId="77777777" w:rsidR="00047E08" w:rsidRPr="00FD13AB" w:rsidRDefault="00000000">
      <w:pPr>
        <w:ind w:firstLine="720"/>
        <w:jc w:val="both"/>
        <w:rPr>
          <w:lang w:val="es-AR"/>
        </w:rPr>
      </w:pPr>
      <w:r w:rsidRPr="00FD13AB">
        <w:rPr>
          <w:lang w:val="es-AR"/>
        </w:rPr>
        <w:t>Una vez aprobada la estrategia, elaboré el plan de requerimientos técnicos para la Fase 1 del proyecto. Esto lo hice tras una reunión con Intertron IT y lo comuniqué formalmente por correo electrónico a Alejandro Engelberger y Gerardo Dandeu.</w:t>
      </w:r>
    </w:p>
    <w:p w14:paraId="72CD825A" w14:textId="77777777" w:rsidR="00047E08" w:rsidRPr="00FD13AB" w:rsidRDefault="00000000">
      <w:pPr>
        <w:ind w:firstLine="720"/>
        <w:jc w:val="both"/>
        <w:rPr>
          <w:lang w:val="es-AR"/>
        </w:rPr>
      </w:pPr>
      <w:r w:rsidRPr="00FD13AB">
        <w:rPr>
          <w:lang w:val="es-AR"/>
        </w:rPr>
        <w:t>Los requerimientos de hardware incluían un nuevo servidor virtual (SURUBI234) con Windows Server 2022 Standard, con especificaciones de 4 vCPU, 8 GB de vRAM, un disco de 250 GB dedicado para SQL Server 2022 formateado en clusters de 64 KB, y conectividad de red con salida a internet. Los requerimientos de software incluían Windows Server 2022 Standard, SQL Server 2022 Standard o Enterprise, y los instaladores de SCOM 2022. A nivel de permisos, se necesitaban permisos de administrador en ambos servidores para poder trabajar con independencia durante las sesiones con el consultor. Adicionalmente, se requería un backup full del servidor SCOM 2012 antes de cualquier intervención, licencias de software confirmadas, y dos equipos de prueba de la red de producción.</w:t>
      </w:r>
    </w:p>
    <w:p w14:paraId="510EB181" w14:textId="77777777" w:rsidR="00047E08" w:rsidRPr="00FD13AB" w:rsidRDefault="00000000">
      <w:pPr>
        <w:ind w:firstLine="720"/>
        <w:jc w:val="both"/>
        <w:rPr>
          <w:lang w:val="es-AR"/>
        </w:rPr>
      </w:pPr>
      <w:r w:rsidRPr="00FD13AB">
        <w:rPr>
          <w:lang w:val="es-AR"/>
        </w:rPr>
        <w:t>Gerardo Dandeu creó la VM según las especificaciones y registró los cambios en GLPI (Cambio número 241). Alejandro Engelberger coordinó la inclusión de SURUBI234 en el backup mensual de VMs mediante TSM (Tivoli Storage Manager). Una vez que la VM estuvo disponible y los accesos fueron otorgados, se procedió a la siguiente etapa.</w:t>
      </w:r>
    </w:p>
    <w:p w14:paraId="3BBC709D" w14:textId="77777777" w:rsidR="00047E08" w:rsidRPr="00FD13AB" w:rsidRDefault="00000000">
      <w:pPr>
        <w:pStyle w:val="Heading3"/>
        <w:spacing w:before="240" w:after="120"/>
        <w:rPr>
          <w:lang w:val="es-AR"/>
        </w:rPr>
      </w:pPr>
      <w:r w:rsidRPr="00FD13AB">
        <w:rPr>
          <w:lang w:val="es-AR"/>
        </w:rPr>
        <w:t>Etapa 3: Preparación del entorno nuevo</w:t>
      </w:r>
    </w:p>
    <w:p w14:paraId="47390D34" w14:textId="77777777" w:rsidR="00047E08" w:rsidRPr="00FD13AB" w:rsidRDefault="00000000">
      <w:pPr>
        <w:ind w:firstLine="720"/>
        <w:jc w:val="both"/>
        <w:rPr>
          <w:lang w:val="es-AR"/>
        </w:rPr>
      </w:pPr>
      <w:r w:rsidRPr="00FD13AB">
        <w:rPr>
          <w:lang w:val="es-AR"/>
        </w:rPr>
        <w:lastRenderedPageBreak/>
        <w:t>Con la VM disponible y los accesos otorgados, se procedió a la preparación del entorno en SURUBI234. Esta etapa consistió en dejar el servidor listo para recibir la instalación de SCOM 2022, lo que implicaba instalar y configurar todos los prerrequisitos.</w:t>
      </w:r>
    </w:p>
    <w:p w14:paraId="72BC5962" w14:textId="77777777" w:rsidR="00047E08" w:rsidRPr="00FD13AB" w:rsidRDefault="00000000">
      <w:pPr>
        <w:ind w:firstLine="720"/>
        <w:jc w:val="both"/>
        <w:rPr>
          <w:lang w:val="es-AR"/>
        </w:rPr>
      </w:pPr>
      <w:r w:rsidRPr="00FD13AB">
        <w:rPr>
          <w:lang w:val="es-AR"/>
        </w:rPr>
        <w:t>El primer paso fue verificar que la VM cumpliera con los requisitos mínimos documentados para SCOM 2022. Esto incluía confirmar la versión del sistema operativo, la cantidad de memoria RAM, el espacio en disco y la configuración de red. Luego se procedió a la instalación y configuración de SQL Server 2022 en el disco dedicado de 250 GB, formateado en clusters de 64 KB. La configuración de SQL Server requirió atención particular en la selección de las instancias, los modos de autenticación, las cuentas de servicio y la verificación de que los puertos de red necesarios estuvieran abiertos (particularmente los puertos requeridos por Microsoft para conexiones SQL).</w:t>
      </w:r>
    </w:p>
    <w:p w14:paraId="3EBDE81B" w14:textId="77777777" w:rsidR="00047E08" w:rsidRPr="00FD13AB" w:rsidRDefault="00000000">
      <w:pPr>
        <w:ind w:firstLine="720"/>
        <w:jc w:val="both"/>
        <w:rPr>
          <w:lang w:val="es-AR"/>
        </w:rPr>
      </w:pPr>
      <w:r w:rsidRPr="00FD13AB">
        <w:rPr>
          <w:lang w:val="es-AR"/>
        </w:rPr>
        <w:t>A continuación se instalaron los prerrequisitos de SCOM 2022: .NET Framework 4.7.2 o superior, IIS con los roles necesarios (incluyendo Autenticación Windows, ASP.NET 3.5 y 4.5 o superior, Metabase IIS 6, compresión de contenido estático y filtrado de solicitudes), Windows PowerShell 3.0 o superior, y Windows Remote Management habilitado. Se aplicaron todas las actualizaciones pendientes de Windows Server 2022 y se verificó la resolución DNS correcta y la integración con Active Directory.</w:t>
      </w:r>
    </w:p>
    <w:p w14:paraId="167E360B" w14:textId="77777777" w:rsidR="00047E08" w:rsidRPr="00FD13AB" w:rsidRDefault="00000000">
      <w:pPr>
        <w:ind w:firstLine="720"/>
        <w:jc w:val="both"/>
        <w:rPr>
          <w:lang w:val="es-AR"/>
        </w:rPr>
      </w:pPr>
      <w:r w:rsidRPr="00FD13AB">
        <w:rPr>
          <w:lang w:val="es-AR"/>
        </w:rPr>
        <w:t>La documentación de la guía de migración que elaboré previamente establecía requisitos específicos de puertos de red que debían estar abiertos entre los componentes de SCOM: los puertos TCP documentados por Microsoft para conexiones SQL Server, comunicación entre el management server y los agentes, y conectores de SCOM. Los números de puerto específicos se omiten en este informe por razones de seguridad, pero corresponden a los valores estándar publicados en la documentación oficial de Microsoft. Todos estos puertos fueron verificados durante la preparación del entorno.</w:t>
      </w:r>
    </w:p>
    <w:p w14:paraId="02EBFC7F" w14:textId="77777777" w:rsidR="00047E08" w:rsidRPr="00FD13AB" w:rsidRDefault="00000000">
      <w:pPr>
        <w:pStyle w:val="Heading3"/>
        <w:spacing w:before="240" w:after="120"/>
        <w:rPr>
          <w:lang w:val="es-AR"/>
        </w:rPr>
      </w:pPr>
      <w:r w:rsidRPr="00FD13AB">
        <w:rPr>
          <w:lang w:val="es-AR"/>
        </w:rPr>
        <w:lastRenderedPageBreak/>
        <w:t>Etapa 4: Instalación de SCOM 2022</w:t>
      </w:r>
    </w:p>
    <w:p w14:paraId="324245F7" w14:textId="77777777" w:rsidR="00047E08" w:rsidRPr="00FD13AB" w:rsidRDefault="00000000">
      <w:pPr>
        <w:ind w:firstLine="720"/>
        <w:jc w:val="both"/>
        <w:rPr>
          <w:lang w:val="es-AR"/>
        </w:rPr>
      </w:pPr>
      <w:r w:rsidRPr="00FD13AB">
        <w:rPr>
          <w:lang w:val="es-AR"/>
        </w:rPr>
        <w:t>La instalación de SCOM 2022 se realizó en coordinación directa con Intertron IT mediante sesiones de pantalla compartida. Cada paso se ejecutaba de forma conjunta: yo operaba el servidor mientras el consultor verificaba y guiaba la configuración.</w:t>
      </w:r>
    </w:p>
    <w:p w14:paraId="3382E68E" w14:textId="77777777" w:rsidR="00047E08" w:rsidRPr="00FD13AB" w:rsidRDefault="00000000">
      <w:pPr>
        <w:ind w:firstLine="720"/>
        <w:jc w:val="both"/>
        <w:rPr>
          <w:lang w:val="es-AR"/>
        </w:rPr>
      </w:pPr>
      <w:r w:rsidRPr="00FD13AB">
        <w:rPr>
          <w:lang w:val="es-AR"/>
        </w:rPr>
        <w:t>El proceso incluyó la instalación del Management Server de SCOM 2022 en SURUBI234, la configuración de las cuentas de servicio necesarias (Data Access Service, Management Service, Configuration Service y Data Warehouse Service) con los permisos apropiados en Active Directory y SQL Server, la creación de las bases de datos operacional (OperationsManager) y de data warehouse (OperationsManagerDW) en SQL Server 2022, la instalación de la consola web basada en HTML5 y la consola de operaciones, la aplicación del último Rollup de Actualización Acumulativa disponible al momento de la instalación, y la verificación del funcionamiento básico de la consola y las conexiones entre todos los componentes.</w:t>
      </w:r>
    </w:p>
    <w:p w14:paraId="3FD3AD8D" w14:textId="77777777" w:rsidR="00047E08" w:rsidRPr="00FD13AB" w:rsidRDefault="00000000">
      <w:pPr>
        <w:ind w:firstLine="720"/>
        <w:jc w:val="both"/>
        <w:rPr>
          <w:lang w:val="es-AR"/>
        </w:rPr>
      </w:pPr>
      <w:r w:rsidRPr="00FD13AB">
        <w:rPr>
          <w:lang w:val="es-AR"/>
        </w:rPr>
        <w:t>Un aspecto importante de la configuración fue la correcta asignación de los grupos de seguridad en Active Directory para las cuentas de servicio de SCOM. Cada servicio (Data Access, Management, Configuration, Data Warehouse) requiere permisos específicos tanto en SQL Server como en Active Directory, y una configuración incorrecta puede generar problemas de funcionamiento que son difíciles de diagnosticar después de la instalación.</w:t>
      </w:r>
    </w:p>
    <w:p w14:paraId="36B5DD81" w14:textId="77777777" w:rsidR="00047E08" w:rsidRPr="00FD13AB" w:rsidRDefault="00000000">
      <w:pPr>
        <w:pStyle w:val="Heading3"/>
        <w:spacing w:before="240" w:after="120"/>
        <w:rPr>
          <w:lang w:val="es-AR"/>
        </w:rPr>
      </w:pPr>
      <w:r w:rsidRPr="00FD13AB">
        <w:rPr>
          <w:lang w:val="es-AR"/>
        </w:rPr>
        <w:t>Etapa 5: Migración de Management Packs y personalizaciones</w:t>
      </w:r>
    </w:p>
    <w:p w14:paraId="79FF6B30" w14:textId="77777777" w:rsidR="00047E08" w:rsidRPr="00FD13AB" w:rsidRDefault="00000000">
      <w:pPr>
        <w:ind w:firstLine="720"/>
        <w:jc w:val="both"/>
        <w:rPr>
          <w:lang w:val="es-AR"/>
        </w:rPr>
      </w:pPr>
      <w:r w:rsidRPr="00FD13AB">
        <w:rPr>
          <w:lang w:val="es-AR"/>
        </w:rPr>
        <w:t>Esta fue una de las etapas más delicadas del proyecto y donde se concentró el mayor desafío técnico. El entorno viejo tenía 256 Management Packs y 1.246 overrides acumulados a lo largo de años de operación. Adaptar todas esas personalizaciones al nuevo entorno fue el trabajo que más tiempo y atención requirió durante toda la migración.</w:t>
      </w:r>
    </w:p>
    <w:p w14:paraId="56BFFBA9" w14:textId="77777777" w:rsidR="00047E08" w:rsidRPr="00FD13AB" w:rsidRDefault="00000000">
      <w:pPr>
        <w:ind w:firstLine="720"/>
        <w:jc w:val="both"/>
        <w:rPr>
          <w:lang w:val="es-AR"/>
        </w:rPr>
      </w:pPr>
      <w:r w:rsidRPr="00FD13AB">
        <w:rPr>
          <w:lang w:val="es-AR"/>
        </w:rPr>
        <w:lastRenderedPageBreak/>
        <w:t>El trabajo comenzó con la revisión de los 256 Management Packs instalados en SCOM 2012, identificando cuáles eran necesarios para el nuevo entorno y cuáles habían quedado obsoletos o ya no se correspondían con la infraestructura actual. Para cada MP necesario, se verificó la compatibilidad con SCOM 2022 y se descargaron las versiones actualizadas cuando estaban disponibles. Los 16 Management Packs no sellados que contenían personalizaciones específicas de ENERSA fueron exportados del entorno viejo para su análisis.</w:t>
      </w:r>
    </w:p>
    <w:p w14:paraId="1E26598A" w14:textId="77777777" w:rsidR="00047E08" w:rsidRPr="00FD13AB" w:rsidRDefault="00000000">
      <w:pPr>
        <w:ind w:firstLine="720"/>
        <w:jc w:val="both"/>
        <w:rPr>
          <w:lang w:val="es-AR"/>
        </w:rPr>
      </w:pPr>
      <w:r w:rsidRPr="00FD13AB">
        <w:rPr>
          <w:lang w:val="es-AR"/>
        </w:rPr>
        <w:t>La importación de Management Packs al nuevo entorno se realizó de forma progresiva, verificando después de cada grupo de importaciones que no se generaran conflictos ni errores. Esto era crítico porque los MPs tienen dependencias entre sí: importar uno que depende de otro que todavía no está instalado genera errores que pueden bloquear la importación de toda la cadena.</w:t>
      </w:r>
    </w:p>
    <w:p w14:paraId="4045C020" w14:textId="77777777" w:rsidR="00047E08" w:rsidRPr="00FD13AB" w:rsidRDefault="00000000">
      <w:pPr>
        <w:ind w:firstLine="720"/>
        <w:jc w:val="both"/>
        <w:rPr>
          <w:lang w:val="es-AR"/>
        </w:rPr>
      </w:pPr>
      <w:r w:rsidRPr="00FD13AB">
        <w:rPr>
          <w:lang w:val="es-AR"/>
        </w:rPr>
        <w:t>La recreación y adaptación de overrides en SCOM 2022 fue el punto más laborioso de toda la migración. La guía de migración que había elaborado previamente recomendaba no migrar los overrides del entorno viejo de forma directa, sino recrearlos en el nuevo entorno. La razón es que muchos overrides antiguos hacían referencia a configuraciones específicas del entorno viejo que podían no existir o funcionar diferente en SCOM 2022. Cada override debía verificarse individualmente: determinar si seguía siendo necesario, si la regla o monitor al que hacía referencia existía en la nueva versión del Management Pack, y si los valores configurados seguían siendo apropiados.</w:t>
      </w:r>
    </w:p>
    <w:p w14:paraId="4EE85FEB" w14:textId="77777777" w:rsidR="00047E08" w:rsidRPr="00FD13AB" w:rsidRDefault="00000000">
      <w:pPr>
        <w:ind w:firstLine="720"/>
        <w:jc w:val="both"/>
        <w:rPr>
          <w:lang w:val="es-AR"/>
        </w:rPr>
      </w:pPr>
      <w:r w:rsidRPr="00FD13AB">
        <w:rPr>
          <w:lang w:val="es-AR"/>
        </w:rPr>
        <w:t xml:space="preserve">Adicionalmente, se configuraron las alarmas básicas en el nuevo ambiente, replicando las que existían en SCOM 2012. Se configuró el canal SMTP para notificaciones por correo electrónico y las subscripciones correspondientes para el envío automático de alertas por mail, replicando las reglas de notificación del entorno anterior. La validación de </w:t>
      </w:r>
      <w:r w:rsidRPr="00FD13AB">
        <w:rPr>
          <w:lang w:val="es-AR"/>
        </w:rPr>
        <w:lastRenderedPageBreak/>
        <w:t>que las alertas y reglas de monitoreo funcionaran correctamente con los MPs importados se realizó de forma continua durante toda la etapa.</w:t>
      </w:r>
    </w:p>
    <w:p w14:paraId="43B4A179" w14:textId="77777777" w:rsidR="00047E08" w:rsidRPr="00FD13AB" w:rsidRDefault="00000000">
      <w:pPr>
        <w:pStyle w:val="Heading3"/>
        <w:spacing w:before="240" w:after="120"/>
        <w:rPr>
          <w:lang w:val="es-AR"/>
        </w:rPr>
      </w:pPr>
      <w:r w:rsidRPr="00FD13AB">
        <w:rPr>
          <w:lang w:val="es-AR"/>
        </w:rPr>
        <w:t>Etapa 6: Configuración de dual-home y migración de agentes</w:t>
      </w:r>
    </w:p>
    <w:p w14:paraId="03A37667" w14:textId="77777777" w:rsidR="00047E08" w:rsidRPr="00FD13AB" w:rsidRDefault="00000000">
      <w:pPr>
        <w:ind w:firstLine="720"/>
        <w:jc w:val="both"/>
        <w:rPr>
          <w:lang w:val="es-AR"/>
        </w:rPr>
      </w:pPr>
      <w:r w:rsidRPr="00FD13AB">
        <w:rPr>
          <w:lang w:val="es-AR"/>
        </w:rPr>
        <w:t>La estrategia de migración side-by-side requería que los agentes instalados en los servidores monitoreados reportaran simultáneamente a ambos servidores de administración (SURUBI235 con SCOM 2012 y SURUBI234 con SCOM 2022) durante el período de transición. Esta configuración se conoce como "dual-home" o "multi-home" y es la clave de la estrategia side-by-side: permite que el entorno nuevo reciba los mismos datos que el viejo, lo que facilita la comparación y validación.</w:t>
      </w:r>
    </w:p>
    <w:p w14:paraId="3101FFEC" w14:textId="77777777" w:rsidR="00047E08" w:rsidRPr="00FD13AB" w:rsidRDefault="00000000">
      <w:pPr>
        <w:ind w:firstLine="720"/>
        <w:jc w:val="both"/>
        <w:rPr>
          <w:lang w:val="es-AR"/>
        </w:rPr>
      </w:pPr>
      <w:r w:rsidRPr="00FD13AB">
        <w:rPr>
          <w:lang w:val="es-AR"/>
        </w:rPr>
        <w:t>El proceso comenzó con la configuración de dual-home en un grupo reducido de agentes de prueba para validar el funcionamiento sin afectar toda la infraestructura. Se monitoreó el impacto en los agentes y en el tráfico de red al reportar a dos management servers simultáneamente, verificando que no se generaran problemas de rendimiento ni pérdida de datos.</w:t>
      </w:r>
    </w:p>
    <w:p w14:paraId="34C3C48C" w14:textId="77777777" w:rsidR="00047E08" w:rsidRPr="00FD13AB" w:rsidRDefault="00000000">
      <w:pPr>
        <w:ind w:firstLine="720"/>
        <w:jc w:val="both"/>
        <w:rPr>
          <w:lang w:val="es-AR"/>
        </w:rPr>
      </w:pPr>
      <w:r w:rsidRPr="00FD13AB">
        <w:rPr>
          <w:lang w:val="es-AR"/>
        </w:rPr>
        <w:t>Una vez validado el funcionamiento con el grupo de prueba, se procedió al despliegue gradual del dual-home al resto de los servidores monitoreados. Este despliegue se realizó en etapas para poder detectar problemas de forma temprana. La guía de migración documentaba tres métodos posibles para el despliegue de agentes: a través de SCCM (System Center Configuration Manager), mediante instalación manual, o utilizando un Management Pack personalizado con scripts de PowerShell. Se evaluó cada método y se eligió el más apropiado para el entorno de ENERSA.</w:t>
      </w:r>
    </w:p>
    <w:p w14:paraId="5557F118" w14:textId="77777777" w:rsidR="00047E08" w:rsidRPr="00FD13AB" w:rsidRDefault="00000000">
      <w:pPr>
        <w:ind w:firstLine="720"/>
        <w:jc w:val="both"/>
        <w:rPr>
          <w:lang w:val="es-AR"/>
        </w:rPr>
      </w:pPr>
      <w:r w:rsidRPr="00FD13AB">
        <w:rPr>
          <w:lang w:val="es-AR"/>
        </w:rPr>
        <w:t xml:space="preserve">Durante la fase de dual-home, se verificó que los agentes reportaran correctamente a ambos entornos, que las alertas se generaran de forma consistente en ambos management servers, y que no se perdiera cobertura de monitoreo. Una vez que el equipo tuvo confianza </w:t>
      </w:r>
      <w:r w:rsidRPr="00FD13AB">
        <w:rPr>
          <w:lang w:val="es-AR"/>
        </w:rPr>
        <w:lastRenderedPageBreak/>
        <w:t>en que el nuevo entorno funcionaba correctamente y cubría toda la infraestructura, se procedió a la eliminación del reporte al management server viejo (SURUBI235).</w:t>
      </w:r>
    </w:p>
    <w:p w14:paraId="29C91570" w14:textId="77777777" w:rsidR="00047E08" w:rsidRPr="00FD13AB" w:rsidRDefault="00000000">
      <w:pPr>
        <w:pStyle w:val="Heading3"/>
        <w:spacing w:before="240" w:after="120"/>
        <w:rPr>
          <w:lang w:val="es-AR"/>
        </w:rPr>
      </w:pPr>
      <w:r w:rsidRPr="00FD13AB">
        <w:rPr>
          <w:lang w:val="es-AR"/>
        </w:rPr>
        <w:t>Etapa 7: Validación y puesta en producción</w:t>
      </w:r>
    </w:p>
    <w:p w14:paraId="22483CDC" w14:textId="77777777" w:rsidR="00047E08" w:rsidRPr="00FD13AB" w:rsidRDefault="00000000">
      <w:pPr>
        <w:ind w:firstLine="720"/>
        <w:jc w:val="both"/>
        <w:rPr>
          <w:lang w:val="es-AR"/>
        </w:rPr>
      </w:pPr>
      <w:r w:rsidRPr="00FD13AB">
        <w:rPr>
          <w:lang w:val="es-AR"/>
        </w:rPr>
        <w:t>La etapa de validación fue exhaustiva y abarcó múltiples aspectos del funcionamiento del nuevo entorno. Se realizó una verificación completa de alertas y monitoreo activo en SCOM 2022, comparando la cobertura contra el entorno anterior: todo lo que se monitoreaba en SCOM 2012 debía estar monitoreado en SCOM 2022, sin excepciones.</w:t>
      </w:r>
    </w:p>
    <w:p w14:paraId="48538F3A" w14:textId="77777777" w:rsidR="00047E08" w:rsidRPr="00FD13AB" w:rsidRDefault="00000000">
      <w:pPr>
        <w:ind w:firstLine="720"/>
        <w:jc w:val="both"/>
        <w:rPr>
          <w:lang w:val="es-AR"/>
        </w:rPr>
      </w:pPr>
      <w:r w:rsidRPr="00FD13AB">
        <w:rPr>
          <w:lang w:val="es-AR"/>
        </w:rPr>
        <w:t>Las validaciones incluyeron la verificación de conectividad entre todos los componentes (management server, agentes, bases de datos, consola web), la verificación de que los datos de rendimiento y eventos se recolectaran correctamente, la validación de que las notificaciones por correo electrónico funcionaran según las subscripciones configuradas, las pruebas de la consola web y la consola de operaciones, la verificación de que las tareas y workflows de los Management Packs se ejecutaran correctamente, y el monitoreo del estado de salud general del management group.</w:t>
      </w:r>
    </w:p>
    <w:p w14:paraId="48AA6C9A" w14:textId="77777777" w:rsidR="00047E08" w:rsidRPr="00FD13AB" w:rsidRDefault="00000000">
      <w:pPr>
        <w:ind w:firstLine="720"/>
        <w:jc w:val="both"/>
        <w:rPr>
          <w:lang w:val="es-AR"/>
        </w:rPr>
      </w:pPr>
      <w:r w:rsidRPr="00FD13AB">
        <w:rPr>
          <w:lang w:val="es-AR"/>
        </w:rPr>
        <w:t>Durante esta fase se resolvieron los problemas post-migración que surgieron: algunos Management Packs presentaron incompatibilidades que requirieron versiones actualizadas, algunas alertas faltantes se identificaron y corrigieron, y los agentes que no reportaban correctamente fueron diagnosticados y reparados.</w:t>
      </w:r>
    </w:p>
    <w:p w14:paraId="4D152331" w14:textId="77777777" w:rsidR="00047E08" w:rsidRPr="00FD13AB" w:rsidRDefault="00000000">
      <w:pPr>
        <w:ind w:firstLine="720"/>
        <w:jc w:val="both"/>
        <w:rPr>
          <w:lang w:val="es-AR"/>
        </w:rPr>
      </w:pPr>
      <w:r w:rsidRPr="00FD13AB">
        <w:rPr>
          <w:lang w:val="es-AR"/>
        </w:rPr>
        <w:t>Se realizó la documentación final del proceso de migración y una sesión de transferencia de conocimientos al equipo de infraestructura sobre la administración del nuevo entorno SCOM 2022. Esta transferencia incluyó las diferencias operativas respecto a la versión anterior, los nuevos procedimientos de administración, y las mejores prácticas para el mantenimiento del entorno.</w:t>
      </w:r>
    </w:p>
    <w:p w14:paraId="3EF3E113" w14:textId="77777777" w:rsidR="00047E08" w:rsidRPr="00FD13AB" w:rsidRDefault="00000000">
      <w:pPr>
        <w:ind w:firstLine="720"/>
        <w:jc w:val="both"/>
        <w:rPr>
          <w:lang w:val="es-AR"/>
        </w:rPr>
      </w:pPr>
      <w:r w:rsidRPr="00FD13AB">
        <w:rPr>
          <w:lang w:val="es-AR"/>
        </w:rPr>
        <w:lastRenderedPageBreak/>
        <w:t>Finalmente, se procedió al decomisado paulatino del entorno SCOM 2012 en SURUBI235, retirando primero el reporte de los agentes y luego desactivando los servicios del management server. El cierre formal del proyecto con Intertron IT marcó la finalización exitosa de la migración.</w:t>
      </w:r>
    </w:p>
    <w:p w14:paraId="2D0E5A50" w14:textId="77777777" w:rsidR="00047E08" w:rsidRPr="00FD13AB" w:rsidRDefault="00000000">
      <w:pPr>
        <w:pStyle w:val="Heading3"/>
        <w:spacing w:before="240" w:after="120"/>
        <w:rPr>
          <w:lang w:val="es-AR"/>
        </w:rPr>
      </w:pPr>
      <w:r w:rsidRPr="00FD13AB">
        <w:rPr>
          <w:lang w:val="es-AR"/>
        </w:rPr>
        <w:t>Actividades complementarias</w:t>
      </w:r>
    </w:p>
    <w:p w14:paraId="1AAB82AF" w14:textId="77777777" w:rsidR="00047E08" w:rsidRPr="00FD13AB" w:rsidRDefault="00000000">
      <w:pPr>
        <w:ind w:firstLine="720"/>
        <w:jc w:val="both"/>
        <w:rPr>
          <w:lang w:val="es-AR"/>
        </w:rPr>
      </w:pPr>
      <w:r w:rsidRPr="00FD13AB">
        <w:rPr>
          <w:lang w:val="es-AR"/>
        </w:rPr>
        <w:t>Además de la migración principal de SCOM, durante el año de práctica participé en otras tareas del área de infraestructura que ampliaron significativamente mi formación y me dieron una visión más completa del trabajo diario en un equipo de IT.</w:t>
      </w:r>
    </w:p>
    <w:p w14:paraId="40C14253" w14:textId="77777777" w:rsidR="00047E08" w:rsidRPr="00FD13AB" w:rsidRDefault="00000000">
      <w:pPr>
        <w:ind w:firstLine="720"/>
        <w:jc w:val="both"/>
        <w:rPr>
          <w:lang w:val="es-AR"/>
        </w:rPr>
      </w:pPr>
      <w:r w:rsidRPr="00FD13AB">
        <w:rPr>
          <w:lang w:val="es-AR"/>
        </w:rPr>
        <w:t>Colaboré en la administración de servidores Windows Server, realizando tareas de mantenimiento, aplicación de actualizaciones y troubleshooting de problemas. Participé en tareas de Active Directory, incluyendo la gestión de cuentas de usuario, políticas de grupo y verificación de permisos. Brindé asistencia en la resolución de problemas de infraestructura que incluían problemas de conectividad, servicios caídos y análisis de alertas de SCOM.</w:t>
      </w:r>
    </w:p>
    <w:p w14:paraId="511A4052" w14:textId="77777777" w:rsidR="00047E08" w:rsidRPr="00FD13AB" w:rsidRDefault="00000000">
      <w:pPr>
        <w:ind w:firstLine="720"/>
        <w:jc w:val="both"/>
        <w:rPr>
          <w:lang w:val="es-AR"/>
        </w:rPr>
      </w:pPr>
      <w:r w:rsidRPr="00FD13AB">
        <w:rPr>
          <w:lang w:val="es-AR"/>
        </w:rPr>
        <w:t>El aprendizaje y uso de PowerShell para automatización de tareas administrativas fue una constante durante toda la práctica. PowerShell se convirtió en mi herramienta principal para la administración de servidores, la ejecución de scripts de diagnóstico y la gestión remota de la infraestructura. También me familiaricé con SCCM (System Center Configuration Manager) para la distribución de software y actualizaciones, y con herramientas de administración remota como PsExec para la gestión de servidores distribuidos.</w:t>
      </w:r>
    </w:p>
    <w:p w14:paraId="77225F47" w14:textId="77777777" w:rsidR="00047E08" w:rsidRPr="00FD13AB" w:rsidRDefault="00000000">
      <w:pPr>
        <w:ind w:firstLine="720"/>
        <w:jc w:val="both"/>
        <w:rPr>
          <w:lang w:val="es-AR"/>
        </w:rPr>
      </w:pPr>
      <w:r w:rsidRPr="00FD13AB">
        <w:rPr>
          <w:lang w:val="es-AR"/>
        </w:rPr>
        <w:t>Todas las intervenciones sobre la infraestructura se registraban en GLPI, lo que me dio experiencia en la gestión formal de cambios y en la importancia de mantener documentación y trazabilidad de cada acción realizada en un entorno productivo.</w:t>
      </w:r>
    </w:p>
    <w:p w14:paraId="7CAE30A8" w14:textId="77777777" w:rsidR="00047E08" w:rsidRPr="00FD13AB" w:rsidRDefault="00000000">
      <w:pPr>
        <w:ind w:firstLine="720"/>
        <w:jc w:val="both"/>
        <w:rPr>
          <w:lang w:val="es-AR"/>
        </w:rPr>
      </w:pPr>
      <w:r w:rsidRPr="00FD13AB">
        <w:rPr>
          <w:lang w:val="es-AR"/>
        </w:rPr>
        <w:lastRenderedPageBreak/>
        <w:t>Un aspecto que quiero destacar es la importancia del backup y la recuperación ante desastres en un entorno como el de ENERSA. El servidor SURUBI234 fue incluido en el plan de backup mensual de VMs mediante IBM Spectrum Protect (antes conocido como Tivoli Storage Manager o TSM), la solución de backup empresarial que utiliza la empresa. Entender cómo funciona la cadena de backup, desde la captura de la VM en VMware hasta su almacenamiento en cinta o disco, fue parte del aprendizaje complementario que obtuve durante la práctica. En un entorno donde se monitorean más de 200 servidores distribuidos en toda la provincia, tener la certeza de que los backups funcionan y que se pueden restaurar en caso de desastre no es un detalle menor: es una condición necesaria para operar con confianza.</w:t>
      </w:r>
    </w:p>
    <w:p w14:paraId="418DA5A0" w14:textId="77777777" w:rsidR="00047E08" w:rsidRPr="00FD13AB" w:rsidRDefault="00000000">
      <w:pPr>
        <w:pStyle w:val="Heading1"/>
        <w:pageBreakBefore/>
        <w:rPr>
          <w:lang w:val="es-AR"/>
        </w:rPr>
      </w:pPr>
      <w:r w:rsidRPr="00FD13AB">
        <w:rPr>
          <w:lang w:val="es-AR"/>
        </w:rPr>
        <w:lastRenderedPageBreak/>
        <w:t>Conclusiones</w:t>
      </w:r>
    </w:p>
    <w:p w14:paraId="7217CA0E" w14:textId="77777777" w:rsidR="00047E08" w:rsidRPr="00FD13AB" w:rsidRDefault="00000000">
      <w:pPr>
        <w:pStyle w:val="Heading2"/>
        <w:spacing w:before="240"/>
        <w:rPr>
          <w:lang w:val="es-AR"/>
        </w:rPr>
      </w:pPr>
      <w:r w:rsidRPr="00FD13AB">
        <w:rPr>
          <w:lang w:val="es-AR"/>
        </w:rPr>
        <w:t>Aprendizaje obtenido</w:t>
      </w:r>
    </w:p>
    <w:p w14:paraId="15AF809C" w14:textId="77777777" w:rsidR="00047E08" w:rsidRPr="00FD13AB" w:rsidRDefault="00000000">
      <w:pPr>
        <w:ind w:firstLine="720"/>
        <w:jc w:val="both"/>
        <w:rPr>
          <w:lang w:val="es-AR"/>
        </w:rPr>
      </w:pPr>
      <w:r w:rsidRPr="00FD13AB">
        <w:rPr>
          <w:lang w:val="es-AR"/>
        </w:rPr>
        <w:t>El aprendizaje más significativo de esta práctica no fue un conocimiento técnico puntual, sino la forma de pensar que se requiere para trabajar en infraestructura productiva. Los conceptos teóricos que se aprenden en la carrera son necesarios, pero insuficientes: lo que realmente marca la diferencia es la capacidad de operar bajo presión, de planificar antes de ejecutar, de documentar cada paso, y de asumir que cualquier error puede tener consecuencias reales sobre personas y servicios.</w:t>
      </w:r>
    </w:p>
    <w:p w14:paraId="08E5AE87" w14:textId="77777777" w:rsidR="00047E08" w:rsidRPr="00FD13AB" w:rsidRDefault="00000000">
      <w:pPr>
        <w:ind w:firstLine="720"/>
        <w:jc w:val="both"/>
        <w:rPr>
          <w:lang w:val="es-AR"/>
        </w:rPr>
      </w:pPr>
      <w:r w:rsidRPr="00FD13AB">
        <w:rPr>
          <w:lang w:val="es-AR"/>
        </w:rPr>
        <w:t>La planificación no es opcional en infraestructura productiva. En un entorno donde un cambio mal ejecutado puede afectar el monitoreo de toda la provincia, planificar cada paso antes de ejecutar es fundamental. No se improvisa en producción. Cada intervención requiere un plan, una ventana de mantenimiento acordada, un procedimiento de rollback preparado y la comunicación previa a todas las partes afectadas.</w:t>
      </w:r>
    </w:p>
    <w:p w14:paraId="6E6519F4" w14:textId="77777777" w:rsidR="00047E08" w:rsidRPr="00FD13AB" w:rsidRDefault="00000000">
      <w:pPr>
        <w:ind w:firstLine="720"/>
        <w:jc w:val="both"/>
        <w:rPr>
          <w:lang w:val="es-AR"/>
        </w:rPr>
      </w:pPr>
      <w:r w:rsidRPr="00FD13AB">
        <w:rPr>
          <w:lang w:val="es-AR"/>
        </w:rPr>
        <w:t>La seguridad es una mentalidad, no un checklist. Trabajar con permisos restringidos, validar accesos, usar cuentas de servicio con los mínimos privilegios necesarios y documentar cambios se convierte en hábito cuando se comprenden las consecuencias de no hacerlo. En una empresa que brinda servicio eléctrico a más de 400.000 usuarios, la seguridad informática no es una formalidad sino una necesidad operativa.</w:t>
      </w:r>
    </w:p>
    <w:p w14:paraId="37A18639" w14:textId="77777777" w:rsidR="00047E08" w:rsidRPr="00FD13AB" w:rsidRDefault="00000000">
      <w:pPr>
        <w:ind w:firstLine="720"/>
        <w:jc w:val="both"/>
        <w:rPr>
          <w:lang w:val="es-AR"/>
        </w:rPr>
      </w:pPr>
      <w:r w:rsidRPr="00FD13AB">
        <w:rPr>
          <w:lang w:val="es-AR"/>
        </w:rPr>
        <w:t>Los entornos productivos no perdonan. La diferencia entre un laboratorio académico y un entorno de producción es que en producción hay personas y servicios dependiendo de que todo funcione. Esa responsabilidad obliga a ser más cuidadoso, más metódico, y a verificar dos veces antes de ejecutar cualquier cambio.</w:t>
      </w:r>
    </w:p>
    <w:p w14:paraId="4AA717CA" w14:textId="77777777" w:rsidR="00047E08" w:rsidRPr="00FD13AB" w:rsidRDefault="00000000">
      <w:pPr>
        <w:ind w:firstLine="720"/>
        <w:jc w:val="both"/>
        <w:rPr>
          <w:lang w:val="es-AR"/>
        </w:rPr>
      </w:pPr>
      <w:r w:rsidRPr="00FD13AB">
        <w:rPr>
          <w:lang w:val="es-AR"/>
        </w:rPr>
        <w:t xml:space="preserve">Las migraciones enseñan en profundidad. Un proyecto de migración obliga a entender el sistema existente, el nuevo, las dependencias entre ambos, los riesgos de cada </w:t>
      </w:r>
      <w:r w:rsidRPr="00FD13AB">
        <w:rPr>
          <w:lang w:val="es-AR"/>
        </w:rPr>
        <w:lastRenderedPageBreak/>
        <w:t>camino posible y el procedimiento para ir de uno al otro sin perder funcionalidad. Es probablemente una de las mejores formas de aprender una tecnología a fondo, porque exige comprender no solo cómo funciona sino por qué funciona así.</w:t>
      </w:r>
    </w:p>
    <w:p w14:paraId="07488D7B" w14:textId="77777777" w:rsidR="00047E08" w:rsidRPr="00FD13AB" w:rsidRDefault="00000000">
      <w:pPr>
        <w:pStyle w:val="Heading2"/>
        <w:spacing w:before="240"/>
        <w:rPr>
          <w:lang w:val="es-AR"/>
        </w:rPr>
      </w:pPr>
      <w:r w:rsidRPr="00FD13AB">
        <w:rPr>
          <w:lang w:val="es-AR"/>
        </w:rPr>
        <w:t>Comentarios personales</w:t>
      </w:r>
    </w:p>
    <w:p w14:paraId="05686D25" w14:textId="77777777" w:rsidR="00047E08" w:rsidRPr="00FD13AB" w:rsidRDefault="00000000">
      <w:pPr>
        <w:ind w:firstLine="720"/>
        <w:jc w:val="both"/>
        <w:rPr>
          <w:lang w:val="es-AR"/>
        </w:rPr>
      </w:pPr>
      <w:r w:rsidRPr="00FD13AB">
        <w:rPr>
          <w:lang w:val="es-AR"/>
        </w:rPr>
        <w:t>La experiencia en ENERSA fue formadora en el sentido más completo de la palabra. No fue un lugar donde se me asignaran tareas menores o de observación: desde el inicio fui integrado a un proyecto real con impacto real. El equipo me trató como un integrante más desde el primer día, lo que me obligó a estar a la altura de las circunstancias y a buscar las herramientas y conocimientos necesarios por cuenta propia cuando la carrera no los había proporcionado.</w:t>
      </w:r>
    </w:p>
    <w:p w14:paraId="122FE688" w14:textId="77777777" w:rsidR="00047E08" w:rsidRPr="00FD13AB" w:rsidRDefault="00000000">
      <w:pPr>
        <w:ind w:firstLine="720"/>
        <w:jc w:val="both"/>
        <w:rPr>
          <w:lang w:val="es-AR"/>
        </w:rPr>
      </w:pPr>
      <w:r w:rsidRPr="00FD13AB">
        <w:rPr>
          <w:lang w:val="es-AR"/>
        </w:rPr>
        <w:t>Tuve que aprender sobre la marcha tecnologías y conceptos que no se ven en la cursada: Active Directory en profundidad, la arquitectura completa de SCOM, la administración de SQL Server, la gestión de entornos virtualizados con VMware, los protocolos de comunicación entre componentes de System Center, y las mejores prácticas de Microsoft para migraciones de infraestructura. No me quejo de eso. Al contrario: la necesidad de aprender bajo presión real es lo que consolida el conocimiento de forma permanente.</w:t>
      </w:r>
    </w:p>
    <w:p w14:paraId="52ABAAD3" w14:textId="77777777" w:rsidR="00047E08" w:rsidRPr="00FD13AB" w:rsidRDefault="00000000">
      <w:pPr>
        <w:ind w:firstLine="720"/>
        <w:jc w:val="both"/>
        <w:rPr>
          <w:lang w:val="es-AR"/>
        </w:rPr>
      </w:pPr>
      <w:r w:rsidRPr="00FD13AB">
        <w:rPr>
          <w:lang w:val="es-AR"/>
        </w:rPr>
        <w:t>A nivel personal, puedo afirmar que la carrera brinda las bases teóricas necesarias, pero la experiencia práctica se construye trabajando. Cuanto antes un estudiante se exponga a entornos productivos reales, mejor preparado estará para su desarrollo profesional. La práctica profesional debería ser vista no como un trámite académico sino como la oportunidad de descubrir qué tipo de profesional se quiere ser.</w:t>
      </w:r>
    </w:p>
    <w:p w14:paraId="1EC53C11" w14:textId="77777777" w:rsidR="00047E08" w:rsidRPr="00FD13AB" w:rsidRDefault="00000000">
      <w:pPr>
        <w:pStyle w:val="Heading2"/>
        <w:spacing w:before="240"/>
        <w:rPr>
          <w:lang w:val="es-AR"/>
        </w:rPr>
      </w:pPr>
      <w:r w:rsidRPr="00FD13AB">
        <w:rPr>
          <w:lang w:val="es-AR"/>
        </w:rPr>
        <w:t>Conclusiones generales</w:t>
      </w:r>
    </w:p>
    <w:p w14:paraId="0F9E22BC" w14:textId="77777777" w:rsidR="00047E08" w:rsidRPr="00FD13AB" w:rsidRDefault="00000000">
      <w:pPr>
        <w:ind w:firstLine="720"/>
        <w:jc w:val="both"/>
        <w:rPr>
          <w:lang w:val="es-AR"/>
        </w:rPr>
      </w:pPr>
      <w:r w:rsidRPr="00FD13AB">
        <w:rPr>
          <w:lang w:val="es-AR"/>
        </w:rPr>
        <w:lastRenderedPageBreak/>
        <w:t>La migración de SCOM 2012 SP1 a SCOM 2022 se completó exitosamente, cumpliendo con todos los objetivos planteados al inicio del proyecto. El nuevo entorno se encuentra operativo en SURUBI234, monitoreando toda la infraestructura de servidores distribuidos en la provincia, con las alertas, notificaciones y reglas de monitoreo funcionando correctamente.</w:t>
      </w:r>
    </w:p>
    <w:p w14:paraId="40A72F82" w14:textId="77777777" w:rsidR="00047E08" w:rsidRPr="00FD13AB" w:rsidRDefault="00000000">
      <w:pPr>
        <w:ind w:firstLine="720"/>
        <w:jc w:val="both"/>
        <w:rPr>
          <w:lang w:val="es-AR"/>
        </w:rPr>
      </w:pPr>
      <w:r w:rsidRPr="00FD13AB">
        <w:rPr>
          <w:lang w:val="es-AR"/>
        </w:rPr>
        <w:t>La práctica profesional cumplió su propósito de integrar los conocimientos académicos con la experiencia laboral real, y permitió el desarrollo de competencias técnicas y profesionales que difícilmente se adquieren en el ámbito académico. Más allá de los conocimientos técnicos específicos, la práctica dejó como aprendizaje la importancia de la planificación, la documentación, la seguridad, el trabajo en equipo y la capacidad de adaptación frente a desafíos que exceden la formación académica previa.</w:t>
      </w:r>
    </w:p>
    <w:p w14:paraId="68D66451" w14:textId="77777777" w:rsidR="00047E08" w:rsidRPr="00FD13AB" w:rsidRDefault="00000000">
      <w:pPr>
        <w:pStyle w:val="Heading1"/>
        <w:pageBreakBefore/>
        <w:rPr>
          <w:lang w:val="es-AR"/>
        </w:rPr>
      </w:pPr>
      <w:r w:rsidRPr="00FD13AB">
        <w:rPr>
          <w:lang w:val="es-AR"/>
        </w:rPr>
        <w:lastRenderedPageBreak/>
        <w:t>Recomendaciones</w:t>
      </w:r>
    </w:p>
    <w:p w14:paraId="03D36C51" w14:textId="77777777" w:rsidR="00047E08" w:rsidRPr="00FD13AB" w:rsidRDefault="00000000">
      <w:pPr>
        <w:ind w:firstLine="720"/>
        <w:jc w:val="both"/>
        <w:rPr>
          <w:lang w:val="es-AR"/>
        </w:rPr>
      </w:pPr>
      <w:r w:rsidRPr="00FD13AB">
        <w:rPr>
          <w:lang w:val="es-AR"/>
        </w:rPr>
        <w:t>A la universidad y a futuros practicantes, dejo las siguientes recomendaciones basadas en mi experiencia.</w:t>
      </w:r>
    </w:p>
    <w:p w14:paraId="60EF20B0" w14:textId="77777777" w:rsidR="00047E08" w:rsidRPr="00FD13AB" w:rsidRDefault="00000000">
      <w:pPr>
        <w:ind w:firstLine="720"/>
        <w:jc w:val="both"/>
        <w:rPr>
          <w:lang w:val="es-AR"/>
        </w:rPr>
      </w:pPr>
      <w:r w:rsidRPr="00FD13AB">
        <w:rPr>
          <w:lang w:val="es-AR"/>
        </w:rPr>
        <w:t>Más exposición a entornos productivos críticos durante la cursada. La carrera prepara bien en programación y lógica, pero la realidad de la infraestructura IT requiere experiencia práctica que solo se obtiene trabajando en ambientes reales. Incluir más instancias de contacto con entornos productivos durante la formación, aunque sea en modalidad simulada, sería muy beneficioso para preparar a los estudiantes para lo que se van a encontrar cuando entren al mercado laboral.</w:t>
      </w:r>
    </w:p>
    <w:p w14:paraId="50C5E1CB" w14:textId="77777777" w:rsidR="00047E08" w:rsidRPr="00FD13AB" w:rsidRDefault="00000000">
      <w:pPr>
        <w:ind w:firstLine="720"/>
        <w:jc w:val="both"/>
        <w:rPr>
          <w:lang w:val="es-AR"/>
        </w:rPr>
      </w:pPr>
      <w:r w:rsidRPr="00FD13AB">
        <w:rPr>
          <w:lang w:val="es-AR"/>
        </w:rPr>
        <w:t>No subestimar la infraestructura. Aunque la carrera es de programación, entender cómo funciona lo que está debajo del código (servidores, redes, Active Directory, monitoreo, bases de datos, virtualización) te hace un profesional mucho más completo. El código no corre en el vacío: corre sobre infraestructura, y entender esa infraestructura es lo que permite diagnosticar problemas que otros no pueden ver.</w:t>
      </w:r>
    </w:p>
    <w:p w14:paraId="52740B20" w14:textId="77777777" w:rsidR="00047E08" w:rsidRPr="00FD13AB" w:rsidRDefault="00000000">
      <w:pPr>
        <w:ind w:firstLine="720"/>
        <w:jc w:val="both"/>
        <w:rPr>
          <w:lang w:val="es-AR"/>
        </w:rPr>
      </w:pPr>
      <w:r w:rsidRPr="00FD13AB">
        <w:rPr>
          <w:lang w:val="es-AR"/>
        </w:rPr>
        <w:t>Capacitarse de forma autónoma. La universidad no puede enseñar todo, y el campo de la tecnología avanza más rápido de lo que cualquier plan de estudios puede seguir. La disposición a aprender por cuenta propia, a buscar documentación, a investigar y a practicar fuera del horario de clase es lo que marca la diferencia cuando se llega a un entorno laboral real.</w:t>
      </w:r>
    </w:p>
    <w:p w14:paraId="48DBB76C" w14:textId="77777777" w:rsidR="00047E08" w:rsidRPr="00FD13AB" w:rsidRDefault="00000000">
      <w:pPr>
        <w:ind w:firstLine="720"/>
        <w:jc w:val="both"/>
        <w:rPr>
          <w:lang w:val="es-AR"/>
        </w:rPr>
      </w:pPr>
      <w:r w:rsidRPr="00FD13AB">
        <w:rPr>
          <w:lang w:val="es-AR"/>
        </w:rPr>
        <w:t>Documentar todo. Una de las lecciones más valiosas de la práctica fue la importancia de la documentación. Cada paso documentado es un recurso para el futuro: para uno mismo cuando necesita recordar qué hizo, para el equipo cuando necesita replicar o revertir un cambio, y para la organización cuando necesita entender las decisiones que se tomaron y por qué.</w:t>
      </w:r>
    </w:p>
    <w:p w14:paraId="30187A2F" w14:textId="77777777" w:rsidR="00047E08" w:rsidRPr="00FD13AB" w:rsidRDefault="00000000">
      <w:pPr>
        <w:pStyle w:val="Heading1"/>
        <w:pageBreakBefore/>
        <w:rPr>
          <w:lang w:val="es-AR"/>
        </w:rPr>
      </w:pPr>
      <w:r w:rsidRPr="00FD13AB">
        <w:rPr>
          <w:lang w:val="es-AR"/>
        </w:rPr>
        <w:lastRenderedPageBreak/>
        <w:t>Aportes</w:t>
      </w:r>
    </w:p>
    <w:p w14:paraId="36142FA5" w14:textId="77777777" w:rsidR="00047E08" w:rsidRPr="00FD13AB" w:rsidRDefault="00000000">
      <w:pPr>
        <w:ind w:firstLine="720"/>
        <w:jc w:val="both"/>
        <w:rPr>
          <w:lang w:val="es-AR"/>
        </w:rPr>
      </w:pPr>
      <w:r w:rsidRPr="00FD13AB">
        <w:rPr>
          <w:lang w:val="es-AR"/>
        </w:rPr>
        <w:t>Los principales aportes realizados durante la práctica profesional fueron los siguientes.</w:t>
      </w:r>
    </w:p>
    <w:p w14:paraId="3F74AD3A" w14:textId="77777777" w:rsidR="00047E08" w:rsidRPr="00FD13AB" w:rsidRDefault="00000000">
      <w:pPr>
        <w:ind w:firstLine="720"/>
        <w:jc w:val="both"/>
        <w:rPr>
          <w:lang w:val="es-AR"/>
        </w:rPr>
      </w:pPr>
      <w:r w:rsidRPr="00FD13AB">
        <w:rPr>
          <w:lang w:val="es-AR"/>
        </w:rPr>
        <w:t>Documentación completa del proceso de migración de SCOM 2012 SP1 a SCOM 2022, incluyendo el análisis de opciones, los requerimientos técnicos, los procedimientos paso a paso y las lecciones aprendidas. Esta documentación queda como referencia para el equipo de IT ante futuras migraciones o actualizaciones de productos System Center.</w:t>
      </w:r>
    </w:p>
    <w:p w14:paraId="7A264D34" w14:textId="77777777" w:rsidR="00047E08" w:rsidRPr="00FD13AB" w:rsidRDefault="00000000">
      <w:pPr>
        <w:ind w:firstLine="720"/>
        <w:jc w:val="both"/>
        <w:rPr>
          <w:lang w:val="es-AR"/>
        </w:rPr>
      </w:pPr>
      <w:r w:rsidRPr="00FD13AB">
        <w:rPr>
          <w:lang w:val="es-AR"/>
        </w:rPr>
        <w:t>Documento de análisis comparativo de versiones de SCOM y opciones de migración, que puede servir como modelo metodológico para la evaluación de futuras decisiones técnicas en el área.</w:t>
      </w:r>
    </w:p>
    <w:p w14:paraId="2A6CBA81" w14:textId="77777777" w:rsidR="00047E08" w:rsidRPr="00FD13AB" w:rsidRDefault="00000000">
      <w:pPr>
        <w:ind w:firstLine="720"/>
        <w:jc w:val="both"/>
        <w:rPr>
          <w:lang w:val="es-AR"/>
        </w:rPr>
      </w:pPr>
      <w:r w:rsidRPr="00FD13AB">
        <w:rPr>
          <w:lang w:val="es-AR"/>
        </w:rPr>
        <w:t>Procedimientos y scripts de PowerShell desarrollados durante la práctica para tareas de administración, diagnóstico y gestión de agentes de SCOM.</w:t>
      </w:r>
    </w:p>
    <w:p w14:paraId="283BAF05" w14:textId="77777777" w:rsidR="00047E08" w:rsidRPr="00FD13AB" w:rsidRDefault="00000000">
      <w:pPr>
        <w:ind w:firstLine="720"/>
        <w:jc w:val="both"/>
        <w:rPr>
          <w:lang w:val="es-AR"/>
        </w:rPr>
      </w:pPr>
      <w:r w:rsidRPr="00FD13AB">
        <w:rPr>
          <w:lang w:val="es-AR"/>
        </w:rPr>
        <w:t>Base de conocimiento interna actualizada con las lecciones aprendidas durante la migración, que permite al equipo de infraestructura operar el nuevo entorno SCOM 2022 con conocimiento de las particularidades de la implementación.</w:t>
      </w:r>
    </w:p>
    <w:sectPr w:rsidR="00047E08" w:rsidRPr="00FD13AB">
      <w:headerReference w:type="default" r:id="rId8"/>
      <w:footerReference w:type="default" r:id="rId9"/>
      <w:pgSz w:w="11906" w:h="16838"/>
      <w:pgMar w:top="1701" w:right="1418" w:bottom="1418" w:left="1701"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D2BB51" w14:textId="77777777" w:rsidR="004574F2" w:rsidRDefault="004574F2">
      <w:pPr>
        <w:spacing w:line="240" w:lineRule="auto"/>
      </w:pPr>
      <w:r>
        <w:separator/>
      </w:r>
    </w:p>
  </w:endnote>
  <w:endnote w:type="continuationSeparator" w:id="0">
    <w:p w14:paraId="6DB5FB79" w14:textId="77777777" w:rsidR="004574F2" w:rsidRDefault="004574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5A66B" w14:textId="77777777" w:rsidR="00047E08" w:rsidRDefault="00000000">
    <w:pPr>
      <w:jc w:val="center"/>
    </w:pPr>
    <w:r>
      <w:rPr>
        <w:sz w:val="18"/>
        <w:szCs w:val="18"/>
      </w:rPr>
      <w:t xml:space="preserve">Página </w:t>
    </w:r>
    <w:r>
      <w:rPr>
        <w:sz w:val="18"/>
        <w:szCs w:val="18"/>
      </w:rPr>
      <w:fldChar w:fldCharType="begin"/>
    </w:r>
    <w:r>
      <w:rPr>
        <w:sz w:val="18"/>
        <w:szCs w:val="18"/>
      </w:rPr>
      <w:instrText>PAGE</w:instrText>
    </w:r>
    <w:r>
      <w:rPr>
        <w:sz w:val="18"/>
        <w:szCs w:val="18"/>
      </w:rPr>
      <w:fldChar w:fldCharType="separate"/>
    </w:r>
    <w:r w:rsidR="00FD13AB">
      <w:rPr>
        <w:noProof/>
        <w:sz w:val="18"/>
        <w:szCs w:val="18"/>
      </w:rPr>
      <w:t>1</w:t>
    </w:r>
    <w:r>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3B08B7" w14:textId="77777777" w:rsidR="004574F2" w:rsidRDefault="004574F2">
      <w:pPr>
        <w:spacing w:line="240" w:lineRule="auto"/>
      </w:pPr>
      <w:r>
        <w:separator/>
      </w:r>
    </w:p>
  </w:footnote>
  <w:footnote w:type="continuationSeparator" w:id="0">
    <w:p w14:paraId="01D2CC4B" w14:textId="77777777" w:rsidR="004574F2" w:rsidRDefault="004574F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E6737F" w14:textId="77777777" w:rsidR="00047E08" w:rsidRPr="00FD13AB" w:rsidRDefault="00000000">
    <w:pPr>
      <w:jc w:val="right"/>
      <w:rPr>
        <w:lang w:val="es-AR"/>
      </w:rPr>
    </w:pPr>
    <w:r w:rsidRPr="00FD13AB">
      <w:rPr>
        <w:i/>
        <w:iCs/>
        <w:color w:val="888888"/>
        <w:sz w:val="18"/>
        <w:szCs w:val="18"/>
        <w:lang w:val="es-AR"/>
      </w:rPr>
      <w:t>Informe de Práctica Profesional — Joaquín Carminio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0B1CE1"/>
    <w:multiLevelType w:val="hybridMultilevel"/>
    <w:tmpl w:val="ED88FCFA"/>
    <w:lvl w:ilvl="0" w:tplc="992CCEEC">
      <w:start w:val="1"/>
      <w:numFmt w:val="bullet"/>
      <w:lvlText w:val="●"/>
      <w:lvlJc w:val="left"/>
      <w:pPr>
        <w:ind w:left="720" w:hanging="360"/>
      </w:pPr>
    </w:lvl>
    <w:lvl w:ilvl="1" w:tplc="D7266210">
      <w:start w:val="1"/>
      <w:numFmt w:val="bullet"/>
      <w:lvlText w:val="○"/>
      <w:lvlJc w:val="left"/>
      <w:pPr>
        <w:ind w:left="1440" w:hanging="360"/>
      </w:pPr>
    </w:lvl>
    <w:lvl w:ilvl="2" w:tplc="8062B766">
      <w:start w:val="1"/>
      <w:numFmt w:val="bullet"/>
      <w:lvlText w:val="■"/>
      <w:lvlJc w:val="left"/>
      <w:pPr>
        <w:ind w:left="2160" w:hanging="360"/>
      </w:pPr>
    </w:lvl>
    <w:lvl w:ilvl="3" w:tplc="3A6C8F0C">
      <w:start w:val="1"/>
      <w:numFmt w:val="bullet"/>
      <w:lvlText w:val="●"/>
      <w:lvlJc w:val="left"/>
      <w:pPr>
        <w:ind w:left="2880" w:hanging="360"/>
      </w:pPr>
    </w:lvl>
    <w:lvl w:ilvl="4" w:tplc="45649384">
      <w:start w:val="1"/>
      <w:numFmt w:val="bullet"/>
      <w:lvlText w:val="○"/>
      <w:lvlJc w:val="left"/>
      <w:pPr>
        <w:ind w:left="3600" w:hanging="360"/>
      </w:pPr>
    </w:lvl>
    <w:lvl w:ilvl="5" w:tplc="AA563B56">
      <w:start w:val="1"/>
      <w:numFmt w:val="bullet"/>
      <w:lvlText w:val="■"/>
      <w:lvlJc w:val="left"/>
      <w:pPr>
        <w:ind w:left="4320" w:hanging="360"/>
      </w:pPr>
    </w:lvl>
    <w:lvl w:ilvl="6" w:tplc="C7C8C6F4">
      <w:start w:val="1"/>
      <w:numFmt w:val="bullet"/>
      <w:lvlText w:val="●"/>
      <w:lvlJc w:val="left"/>
      <w:pPr>
        <w:ind w:left="5040" w:hanging="360"/>
      </w:pPr>
    </w:lvl>
    <w:lvl w:ilvl="7" w:tplc="04DCABAC">
      <w:start w:val="1"/>
      <w:numFmt w:val="bullet"/>
      <w:lvlText w:val="●"/>
      <w:lvlJc w:val="left"/>
      <w:pPr>
        <w:ind w:left="5760" w:hanging="360"/>
      </w:pPr>
    </w:lvl>
    <w:lvl w:ilvl="8" w:tplc="805E3514">
      <w:start w:val="1"/>
      <w:numFmt w:val="bullet"/>
      <w:lvlText w:val="●"/>
      <w:lvlJc w:val="left"/>
      <w:pPr>
        <w:ind w:left="6480" w:hanging="360"/>
      </w:pPr>
    </w:lvl>
  </w:abstractNum>
  <w:num w:numId="1" w16cid:durableId="107840821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7E08"/>
    <w:rsid w:val="00047E08"/>
    <w:rsid w:val="003A1DA8"/>
    <w:rsid w:val="004574F2"/>
    <w:rsid w:val="00FD13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E0077"/>
  <w15:docId w15:val="{E7433530-F97F-463F-91D4-A979F63CC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spacing w:before="240" w:after="120"/>
      <w:outlineLvl w:val="0"/>
    </w:pPr>
    <w:rPr>
      <w:b/>
      <w:bCs/>
      <w:sz w:val="28"/>
      <w:szCs w:val="28"/>
    </w:rPr>
  </w:style>
  <w:style w:type="paragraph" w:styleId="Heading2">
    <w:name w:val="heading 2"/>
    <w:uiPriority w:val="9"/>
    <w:unhideWhenUsed/>
    <w:qFormat/>
    <w:pPr>
      <w:spacing w:before="180" w:after="120"/>
      <w:outlineLvl w:val="1"/>
    </w:pPr>
    <w:rPr>
      <w:b/>
      <w:bCs/>
      <w:sz w:val="26"/>
      <w:szCs w:val="26"/>
    </w:rPr>
  </w:style>
  <w:style w:type="paragraph" w:styleId="Heading3">
    <w:name w:val="heading 3"/>
    <w:uiPriority w:val="9"/>
    <w:unhideWhenUsed/>
    <w:qFormat/>
    <w:pPr>
      <w:spacing w:before="120" w:after="60"/>
      <w:outlineLvl w:val="2"/>
    </w:pPr>
    <w:rPr>
      <w:b/>
      <w:bCs/>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pPr>
      <w:spacing w:line="240" w:lineRule="auto"/>
    </w:pPr>
    <w:rPr>
      <w:sz w:val="20"/>
      <w:szCs w:val="20"/>
    </w:rPr>
  </w:style>
  <w:style w:type="character" w:customStyle="1" w:styleId="FootnoteTextChar">
    <w:name w:val="Footnote Text Char"/>
    <w:link w:val="Foot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14</TotalTime>
  <Pages>33</Pages>
  <Words>7619</Words>
  <Characters>43433</Characters>
  <Application>Microsoft Office Word</Application>
  <DocSecurity>0</DocSecurity>
  <Lines>361</Lines>
  <Paragraphs>101</Paragraphs>
  <ScaleCrop>false</ScaleCrop>
  <Company/>
  <LinksUpToDate>false</LinksUpToDate>
  <CharactersWithSpaces>50951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joaquin carminio</cp:lastModifiedBy>
  <cp:revision>2</cp:revision>
  <dcterms:created xsi:type="dcterms:W3CDTF">2026-02-10T14:00:00Z</dcterms:created>
  <dcterms:modified xsi:type="dcterms:W3CDTF">2026-02-10T20:28:00Z</dcterms:modified>
</cp:coreProperties>
</file>