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99392B" w14:textId="77777777" w:rsidR="008C1777" w:rsidRPr="00460E4D" w:rsidRDefault="008C1777" w:rsidP="008C1777">
      <w:pPr>
        <w:tabs>
          <w:tab w:val="left" w:pos="1255"/>
          <w:tab w:val="left" w:pos="2815"/>
          <w:tab w:val="left" w:pos="5555"/>
          <w:tab w:val="left" w:pos="8645"/>
          <w:tab w:val="left" w:pos="12035"/>
          <w:tab w:val="left" w:pos="15078"/>
          <w:tab w:val="left" w:pos="17054"/>
          <w:tab w:val="left" w:pos="21187"/>
          <w:tab w:val="left" w:pos="24519"/>
          <w:tab w:val="left" w:pos="31506"/>
        </w:tabs>
        <w:spacing w:before="600" w:after="460"/>
        <w:ind w:left="57"/>
        <w:jc w:val="center"/>
        <w:rPr>
          <w:rFonts w:ascii="Calibri Light" w:hAnsi="Calibri Light" w:cs="Calibri"/>
          <w:b/>
          <w:sz w:val="28"/>
          <w:szCs w:val="28"/>
        </w:rPr>
      </w:pPr>
      <w:bookmarkStart w:id="0" w:name="_GoBack"/>
      <w:bookmarkEnd w:id="0"/>
      <w:r>
        <w:rPr>
          <w:rFonts w:ascii="Calibri Light" w:hAnsi="Calibri Light" w:cs="Calibri"/>
          <w:b/>
          <w:sz w:val="28"/>
          <w:szCs w:val="28"/>
        </w:rPr>
        <w:t>Desarrollo de cosechadora de semilla pilosa trichloris crinita</w:t>
      </w:r>
    </w:p>
    <w:p w14:paraId="63331823" w14:textId="799AAAD5" w:rsidR="008C1777" w:rsidRDefault="00F24F1E" w:rsidP="00084814">
      <w:pPr>
        <w:tabs>
          <w:tab w:val="left" w:pos="1255"/>
          <w:tab w:val="left" w:pos="2815"/>
          <w:tab w:val="left" w:pos="5555"/>
          <w:tab w:val="left" w:pos="8645"/>
          <w:tab w:val="left" w:pos="12035"/>
          <w:tab w:val="left" w:pos="15078"/>
          <w:tab w:val="left" w:pos="17054"/>
          <w:tab w:val="left" w:pos="21187"/>
          <w:tab w:val="left" w:pos="24519"/>
          <w:tab w:val="left" w:pos="31506"/>
        </w:tabs>
        <w:spacing w:before="0" w:after="0"/>
        <w:ind w:left="57"/>
        <w:jc w:val="center"/>
        <w:rPr>
          <w:rFonts w:ascii="Calibri" w:hAnsi="Calibri" w:cs="Calibri"/>
          <w:vertAlign w:val="superscript"/>
        </w:rPr>
      </w:pPr>
      <w:r>
        <w:rPr>
          <w:rFonts w:ascii="Calibri" w:hAnsi="Calibri" w:cs="Calibri"/>
        </w:rPr>
        <w:t xml:space="preserve">Lihue Unelen </w:t>
      </w:r>
      <w:proofErr w:type="spellStart"/>
      <w:r>
        <w:rPr>
          <w:rFonts w:ascii="Calibri" w:hAnsi="Calibri" w:cs="Calibri"/>
        </w:rPr>
        <w:t>V</w:t>
      </w:r>
      <w:r w:rsidR="00084814">
        <w:rPr>
          <w:rFonts w:ascii="Calibri" w:hAnsi="Calibri" w:cs="Calibri"/>
        </w:rPr>
        <w:t>ilchez</w:t>
      </w:r>
      <w:proofErr w:type="spellEnd"/>
      <w:r>
        <w:rPr>
          <w:rFonts w:ascii="Calibri" w:hAnsi="Calibri" w:cs="Calibri"/>
        </w:rPr>
        <w:t xml:space="preserve">; </w:t>
      </w:r>
      <w:r w:rsidR="008C1777">
        <w:rPr>
          <w:rFonts w:ascii="Calibri" w:hAnsi="Calibri" w:cs="Calibri"/>
        </w:rPr>
        <w:t>D</w:t>
      </w:r>
      <w:r>
        <w:rPr>
          <w:rFonts w:ascii="Calibri" w:hAnsi="Calibri" w:cs="Calibri"/>
        </w:rPr>
        <w:t xml:space="preserve">anilo Fernando </w:t>
      </w:r>
      <w:proofErr w:type="spellStart"/>
      <w:r>
        <w:rPr>
          <w:rFonts w:ascii="Calibri" w:hAnsi="Calibri" w:cs="Calibri"/>
        </w:rPr>
        <w:t>M</w:t>
      </w:r>
      <w:r w:rsidR="00084814">
        <w:rPr>
          <w:rFonts w:ascii="Calibri" w:hAnsi="Calibri" w:cs="Calibri"/>
        </w:rPr>
        <w:t>engarelli</w:t>
      </w:r>
      <w:proofErr w:type="spellEnd"/>
      <w:r>
        <w:rPr>
          <w:rFonts w:ascii="Calibri" w:hAnsi="Calibri" w:cs="Calibri"/>
        </w:rPr>
        <w:t xml:space="preserve">; </w:t>
      </w:r>
      <w:r w:rsidR="008C1777">
        <w:rPr>
          <w:rFonts w:ascii="Calibri" w:hAnsi="Calibri" w:cs="Calibri"/>
        </w:rPr>
        <w:t>Miguel F</w:t>
      </w:r>
      <w:r w:rsidR="00084814">
        <w:rPr>
          <w:rFonts w:ascii="Calibri" w:hAnsi="Calibri" w:cs="Calibri"/>
        </w:rPr>
        <w:t>ortunato</w:t>
      </w:r>
      <w:r w:rsidR="008C1777" w:rsidRPr="001D37D2">
        <w:rPr>
          <w:rFonts w:ascii="Calibri" w:hAnsi="Calibri" w:cs="Calibri"/>
          <w:vertAlign w:val="superscript"/>
        </w:rPr>
        <w:t>1</w:t>
      </w:r>
    </w:p>
    <w:p w14:paraId="3A31D7BF" w14:textId="2D061D51" w:rsidR="008C1777" w:rsidRPr="00667568" w:rsidRDefault="008C1777" w:rsidP="00084814">
      <w:pPr>
        <w:tabs>
          <w:tab w:val="left" w:pos="1255"/>
          <w:tab w:val="left" w:pos="2815"/>
          <w:tab w:val="left" w:pos="5555"/>
          <w:tab w:val="left" w:pos="8645"/>
          <w:tab w:val="left" w:pos="12035"/>
          <w:tab w:val="left" w:pos="15078"/>
          <w:tab w:val="left" w:pos="17054"/>
          <w:tab w:val="left" w:pos="21187"/>
          <w:tab w:val="left" w:pos="24519"/>
          <w:tab w:val="left" w:pos="31506"/>
        </w:tabs>
        <w:spacing w:before="0" w:after="0"/>
        <w:ind w:left="57"/>
        <w:jc w:val="center"/>
        <w:rPr>
          <w:rFonts w:ascii="Calibri" w:hAnsi="Calibri" w:cs="Calibri"/>
        </w:rPr>
      </w:pPr>
      <w:r>
        <w:rPr>
          <w:rFonts w:ascii="Calibri" w:hAnsi="Calibri" w:cs="Calibri"/>
        </w:rPr>
        <w:t>Sebastián M</w:t>
      </w:r>
      <w:r w:rsidR="00084814">
        <w:rPr>
          <w:rFonts w:ascii="Calibri" w:hAnsi="Calibri" w:cs="Calibri"/>
        </w:rPr>
        <w:t>ora</w:t>
      </w:r>
      <w:r>
        <w:rPr>
          <w:rFonts w:ascii="Calibri" w:hAnsi="Calibri" w:cs="Calibri"/>
          <w:vertAlign w:val="superscript"/>
        </w:rPr>
        <w:t>2</w:t>
      </w:r>
    </w:p>
    <w:p w14:paraId="252E9CD8" w14:textId="77777777" w:rsidR="008C1777" w:rsidRDefault="008C1777" w:rsidP="00084814">
      <w:pPr>
        <w:tabs>
          <w:tab w:val="left" w:pos="1255"/>
          <w:tab w:val="left" w:pos="2815"/>
          <w:tab w:val="left" w:pos="5555"/>
          <w:tab w:val="left" w:pos="8645"/>
          <w:tab w:val="left" w:pos="12035"/>
          <w:tab w:val="left" w:pos="15078"/>
          <w:tab w:val="left" w:pos="17054"/>
          <w:tab w:val="left" w:pos="21187"/>
          <w:tab w:val="left" w:pos="24519"/>
          <w:tab w:val="left" w:pos="31506"/>
        </w:tabs>
        <w:spacing w:before="0" w:after="0"/>
        <w:ind w:left="57"/>
        <w:jc w:val="center"/>
        <w:rPr>
          <w:rFonts w:ascii="Calibri" w:hAnsi="Calibri" w:cs="Calibri"/>
        </w:rPr>
      </w:pPr>
      <w:r w:rsidRPr="001D37D2">
        <w:rPr>
          <w:rFonts w:ascii="Calibri" w:hAnsi="Calibri" w:cs="Calibri"/>
          <w:vertAlign w:val="superscript"/>
        </w:rPr>
        <w:t>1</w:t>
      </w:r>
      <w:r>
        <w:rPr>
          <w:rFonts w:ascii="Calibri" w:hAnsi="Calibri" w:cs="Calibri"/>
        </w:rPr>
        <w:t>Universidad Tecnológica Nacional (UTN) | Facultad Regional San Rafael (FRSR)</w:t>
      </w:r>
    </w:p>
    <w:p w14:paraId="0843D7E0" w14:textId="77777777" w:rsidR="008C1777" w:rsidRPr="001C143E" w:rsidRDefault="008C1777" w:rsidP="00084814">
      <w:pPr>
        <w:tabs>
          <w:tab w:val="left" w:pos="1255"/>
          <w:tab w:val="left" w:pos="2815"/>
          <w:tab w:val="left" w:pos="5555"/>
          <w:tab w:val="left" w:pos="8645"/>
          <w:tab w:val="left" w:pos="12035"/>
          <w:tab w:val="left" w:pos="15078"/>
          <w:tab w:val="left" w:pos="17054"/>
          <w:tab w:val="left" w:pos="21187"/>
          <w:tab w:val="left" w:pos="24519"/>
          <w:tab w:val="left" w:pos="31506"/>
        </w:tabs>
        <w:spacing w:before="0" w:after="0"/>
        <w:ind w:left="57"/>
        <w:jc w:val="center"/>
        <w:rPr>
          <w:rFonts w:ascii="Arial" w:hAnsi="Arial" w:cs="Arial"/>
        </w:rPr>
      </w:pPr>
      <w:r>
        <w:rPr>
          <w:rFonts w:ascii="Calibri" w:hAnsi="Calibri" w:cs="Calibri"/>
          <w:vertAlign w:val="superscript"/>
        </w:rPr>
        <w:t>2</w:t>
      </w:r>
      <w:r>
        <w:rPr>
          <w:rFonts w:ascii="Calibri" w:hAnsi="Calibri" w:cs="Calibri"/>
        </w:rPr>
        <w:t>Instituto Nacional de Tecnología Agropecuaria (INTA)</w:t>
      </w:r>
    </w:p>
    <w:p w14:paraId="2DBD51D7" w14:textId="77777777" w:rsidR="008C1777" w:rsidRPr="001C143E" w:rsidRDefault="008C1777" w:rsidP="00084814">
      <w:pPr>
        <w:tabs>
          <w:tab w:val="left" w:pos="1255"/>
          <w:tab w:val="left" w:pos="2815"/>
          <w:tab w:val="left" w:pos="5555"/>
          <w:tab w:val="left" w:pos="8645"/>
          <w:tab w:val="left" w:pos="12035"/>
          <w:tab w:val="left" w:pos="15078"/>
          <w:tab w:val="left" w:pos="17054"/>
          <w:tab w:val="left" w:pos="21187"/>
          <w:tab w:val="left" w:pos="24519"/>
          <w:tab w:val="left" w:pos="31506"/>
        </w:tabs>
        <w:spacing w:before="0" w:after="0"/>
        <w:ind w:left="57"/>
        <w:jc w:val="center"/>
        <w:rPr>
          <w:rFonts w:ascii="Arial" w:eastAsia="Arial" w:hAnsi="Arial" w:cs="Arial"/>
          <w:lang w:val="es-MX" w:eastAsia="zh-CN"/>
        </w:rPr>
      </w:pPr>
      <w:r>
        <w:rPr>
          <w:rFonts w:ascii="Calibri" w:hAnsi="Calibri" w:cs="Calibri"/>
        </w:rPr>
        <w:t>levil2895@gmail.com</w:t>
      </w:r>
    </w:p>
    <w:p w14:paraId="52F9780D" w14:textId="77777777" w:rsidR="008C1777" w:rsidRPr="00460E4D" w:rsidRDefault="008C1777" w:rsidP="008C1777">
      <w:pPr>
        <w:pStyle w:val="Textoindependiente"/>
        <w:spacing w:after="0"/>
        <w:jc w:val="center"/>
        <w:rPr>
          <w:rFonts w:ascii="Calibri" w:hAnsi="Calibri" w:cs="Calibri"/>
          <w:b/>
          <w:color w:val="000080"/>
          <w:lang w:val="es-MX"/>
        </w:rPr>
      </w:pPr>
    </w:p>
    <w:p w14:paraId="477F677C" w14:textId="77777777" w:rsidR="008C1777" w:rsidRPr="00460E4D" w:rsidRDefault="008C1777" w:rsidP="008C1777">
      <w:pPr>
        <w:pStyle w:val="Textoindependiente"/>
        <w:spacing w:before="360"/>
        <w:jc w:val="both"/>
        <w:rPr>
          <w:rFonts w:ascii="Calibri Light" w:hAnsi="Calibri Light" w:cs="Calibri"/>
        </w:rPr>
      </w:pPr>
      <w:r w:rsidRPr="00460E4D">
        <w:rPr>
          <w:rFonts w:ascii="Calibri Light" w:hAnsi="Calibri Light" w:cs="Calibri"/>
          <w:b/>
        </w:rPr>
        <w:t>Resumen</w:t>
      </w:r>
    </w:p>
    <w:p w14:paraId="7DB1D4F0" w14:textId="77777777" w:rsidR="008C1777" w:rsidRDefault="008C1777" w:rsidP="008C1777">
      <w:pPr>
        <w:pStyle w:val="Textoindependiente"/>
        <w:spacing w:after="0"/>
        <w:jc w:val="both"/>
        <w:rPr>
          <w:rFonts w:ascii="Calibri" w:hAnsi="Calibri" w:cs="Calibri"/>
          <w:szCs w:val="22"/>
        </w:rPr>
      </w:pPr>
      <w:r>
        <w:rPr>
          <w:rFonts w:ascii="Calibri" w:hAnsi="Calibri" w:cs="Calibri"/>
          <w:szCs w:val="22"/>
        </w:rPr>
        <w:t>Desarrollo científico-tecnológico agropecuario en el marco de proyecto de investigación entre UTN e INTA: diseño y dimensionamiento de implemento agrícola para tractor viñatero, que permite cosechar y acondicionar Trichloris Crinita (gramínea silvestre de zonas árida y semiárida conocida vulgarmente como “Pasto Plumerito”), domesticando esta forrajera con valores nutricionales óptimos para el engorde de ganado vacuno, fomentando la ganadería de secano mediante su propagación asistida y, simultáneamente, atenuando la desertificación de estas regiones mediante la conservación del agua y el suelo.</w:t>
      </w:r>
    </w:p>
    <w:p w14:paraId="2A42F3AD" w14:textId="77777777" w:rsidR="008C1777" w:rsidRDefault="008C1777" w:rsidP="008C1777">
      <w:pPr>
        <w:pStyle w:val="Textoindependiente"/>
        <w:spacing w:after="0"/>
        <w:jc w:val="both"/>
        <w:rPr>
          <w:rFonts w:ascii="Calibri" w:hAnsi="Calibri" w:cs="Calibri"/>
          <w:szCs w:val="22"/>
        </w:rPr>
      </w:pPr>
    </w:p>
    <w:p w14:paraId="658AEA52" w14:textId="5EBD8FA1" w:rsidR="008C1777" w:rsidRDefault="008C1777" w:rsidP="008C1777">
      <w:pPr>
        <w:suppressAutoHyphens/>
        <w:ind w:right="-11"/>
        <w:jc w:val="both"/>
        <w:rPr>
          <w:rFonts w:ascii="Calibri" w:hAnsi="Calibri" w:cs="Calibri"/>
          <w:color w:val="000000"/>
          <w:szCs w:val="22"/>
          <w:lang w:val="es-MX" w:eastAsia="es-MX"/>
        </w:rPr>
      </w:pPr>
      <w:r w:rsidRPr="00216746">
        <w:rPr>
          <w:rFonts w:ascii="Calibri" w:hAnsi="Calibri" w:cs="Calibri"/>
          <w:b/>
          <w:bCs/>
          <w:color w:val="000000"/>
          <w:szCs w:val="22"/>
          <w:lang w:val="es-MX" w:eastAsia="es-MX"/>
        </w:rPr>
        <w:t xml:space="preserve">Palabras Clave: </w:t>
      </w:r>
      <w:r>
        <w:rPr>
          <w:rFonts w:ascii="Calibri" w:hAnsi="Calibri" w:cs="Calibri"/>
          <w:color w:val="000000"/>
          <w:szCs w:val="22"/>
          <w:lang w:val="es-MX" w:eastAsia="es-MX"/>
        </w:rPr>
        <w:t>Trichloris Crinita – forrajera – cosechar – domesticación – engorde ganado</w:t>
      </w:r>
    </w:p>
    <w:p w14:paraId="45636D57" w14:textId="77777777" w:rsidR="001B787C" w:rsidRPr="00460FD2" w:rsidRDefault="001B787C" w:rsidP="00084814">
      <w:pPr>
        <w:pStyle w:val="Prrafodelista"/>
        <w:numPr>
          <w:ilvl w:val="0"/>
          <w:numId w:val="2"/>
        </w:numPr>
        <w:suppressAutoHyphens/>
        <w:spacing w:before="400" w:after="200"/>
        <w:ind w:left="714" w:hanging="357"/>
        <w:contextualSpacing w:val="0"/>
        <w:jc w:val="both"/>
        <w:rPr>
          <w:rFonts w:ascii="Calibri Light" w:hAnsi="Calibri Light" w:cs="Calibri Light"/>
          <w:color w:val="000000"/>
          <w:sz w:val="20"/>
          <w:szCs w:val="20"/>
          <w:lang w:val="es-AR" w:eastAsia="es-MX"/>
        </w:rPr>
      </w:pPr>
      <w:r w:rsidRPr="00460FD2">
        <w:rPr>
          <w:rFonts w:ascii="Calibri Light" w:hAnsi="Calibri Light" w:cs="Calibri Light"/>
          <w:b/>
          <w:bCs/>
          <w:color w:val="000000"/>
          <w:lang w:val="es-AR" w:eastAsia="es-MX"/>
        </w:rPr>
        <w:t>Introducción</w:t>
      </w:r>
    </w:p>
    <w:p w14:paraId="679B0976" w14:textId="4376301B" w:rsidR="001B787C" w:rsidRPr="004E1962" w:rsidRDefault="001B787C" w:rsidP="001B787C">
      <w:pPr>
        <w:suppressAutoHyphens/>
        <w:jc w:val="both"/>
        <w:rPr>
          <w:rFonts w:cstheme="minorHAnsi"/>
          <w:color w:val="FF0000"/>
          <w:szCs w:val="22"/>
          <w:lang w:val="es-AR" w:eastAsia="es-MX"/>
        </w:rPr>
      </w:pPr>
      <w:r>
        <w:rPr>
          <w:rFonts w:cstheme="minorHAnsi"/>
          <w:color w:val="000000"/>
          <w:szCs w:val="22"/>
          <w:lang w:val="es-AR" w:eastAsia="es-MX"/>
        </w:rPr>
        <w:t xml:space="preserve">En el escenario actual, el sistema productivo ganadero de zonas áridas y semiáridas consume pastizales naturales para la cría de hacienda vacuna, resultando difícil estimar la calidad de ingesta de forraje, generando incertidumbre en la toma de decisiones debido a la falta </w:t>
      </w:r>
      <w:r w:rsidR="001E7D01">
        <w:rPr>
          <w:rFonts w:cstheme="minorHAnsi"/>
          <w:color w:val="000000"/>
          <w:szCs w:val="22"/>
          <w:lang w:val="es-AR" w:eastAsia="es-MX"/>
        </w:rPr>
        <w:t xml:space="preserve">de </w:t>
      </w:r>
      <w:r>
        <w:rPr>
          <w:rFonts w:cstheme="minorHAnsi"/>
          <w:color w:val="000000"/>
          <w:szCs w:val="22"/>
          <w:lang w:val="es-AR" w:eastAsia="es-MX"/>
        </w:rPr>
        <w:t xml:space="preserve">información o </w:t>
      </w:r>
      <w:r w:rsidR="00DE5CD2">
        <w:rPr>
          <w:rFonts w:cstheme="minorHAnsi"/>
          <w:color w:val="000000"/>
          <w:szCs w:val="22"/>
          <w:lang w:val="es-AR" w:eastAsia="es-MX"/>
        </w:rPr>
        <w:t>de su certeza. En muchas ocasiones, los productores de campo</w:t>
      </w:r>
      <w:r w:rsidR="001E7D01">
        <w:rPr>
          <w:rFonts w:cstheme="minorHAnsi"/>
          <w:color w:val="000000"/>
          <w:szCs w:val="22"/>
          <w:lang w:val="es-AR" w:eastAsia="es-MX"/>
        </w:rPr>
        <w:t>s</w:t>
      </w:r>
      <w:r w:rsidR="00DE5CD2">
        <w:rPr>
          <w:rFonts w:cstheme="minorHAnsi"/>
          <w:color w:val="000000"/>
          <w:szCs w:val="22"/>
          <w:lang w:val="es-AR" w:eastAsia="es-MX"/>
        </w:rPr>
        <w:t xml:space="preserve"> silvestres bajan la carga animal por advertir disminución de preñez o condición corporal.</w:t>
      </w:r>
      <w:r w:rsidR="003F03BC">
        <w:rPr>
          <w:rFonts w:cstheme="minorHAnsi"/>
          <w:color w:val="000000"/>
          <w:szCs w:val="22"/>
          <w:lang w:val="es-AR" w:eastAsia="es-MX"/>
        </w:rPr>
        <w:t xml:space="preserve"> [1][2][3]</w:t>
      </w:r>
    </w:p>
    <w:p w14:paraId="7978DB25" w14:textId="55B68054" w:rsidR="00DE5CD2" w:rsidRPr="004E1962" w:rsidRDefault="00DE5CD2" w:rsidP="001B787C">
      <w:pPr>
        <w:suppressAutoHyphens/>
        <w:jc w:val="both"/>
        <w:rPr>
          <w:rFonts w:cstheme="minorHAnsi"/>
          <w:color w:val="FF0000"/>
          <w:szCs w:val="22"/>
          <w:lang w:val="es-AR" w:eastAsia="es-MX"/>
        </w:rPr>
      </w:pPr>
      <w:r>
        <w:rPr>
          <w:rFonts w:cstheme="minorHAnsi"/>
          <w:color w:val="000000"/>
          <w:szCs w:val="22"/>
          <w:lang w:val="es-AR" w:eastAsia="es-MX"/>
        </w:rPr>
        <w:t xml:space="preserve">En este marco, la </w:t>
      </w:r>
      <w:r>
        <w:rPr>
          <w:rFonts w:cstheme="minorHAnsi"/>
          <w:i/>
          <w:color w:val="000000"/>
          <w:szCs w:val="22"/>
          <w:lang w:val="es-AR" w:eastAsia="es-MX"/>
        </w:rPr>
        <w:t>Estación Experimental Agropecuaria</w:t>
      </w:r>
      <w:r>
        <w:rPr>
          <w:rFonts w:cstheme="minorHAnsi"/>
          <w:color w:val="000000"/>
          <w:szCs w:val="22"/>
          <w:lang w:val="es-AR" w:eastAsia="es-MX"/>
        </w:rPr>
        <w:t xml:space="preserve"> (EEA) “Rama Caída” del </w:t>
      </w:r>
      <w:r>
        <w:rPr>
          <w:rFonts w:cstheme="minorHAnsi"/>
          <w:i/>
          <w:color w:val="000000"/>
          <w:szCs w:val="22"/>
          <w:lang w:val="es-AR" w:eastAsia="es-MX"/>
        </w:rPr>
        <w:t>Instituto Nacional de Tecnología Agropecuaria</w:t>
      </w:r>
      <w:r>
        <w:rPr>
          <w:rFonts w:cstheme="minorHAnsi"/>
          <w:color w:val="000000"/>
          <w:szCs w:val="22"/>
          <w:lang w:val="es-AR" w:eastAsia="es-MX"/>
        </w:rPr>
        <w:t xml:space="preserve"> (INTA) – Mendoza, ha trabajado desde 2005 ensayos y experimentos sobre cultivos, trasladados a campos, con </w:t>
      </w:r>
      <w:r w:rsidR="004E1962">
        <w:rPr>
          <w:rFonts w:cstheme="minorHAnsi"/>
          <w:color w:val="000000"/>
          <w:szCs w:val="22"/>
          <w:lang w:val="es-AR" w:eastAsia="es-MX"/>
        </w:rPr>
        <w:t xml:space="preserve">el </w:t>
      </w:r>
      <w:r>
        <w:rPr>
          <w:rFonts w:cstheme="minorHAnsi"/>
          <w:color w:val="000000"/>
          <w:szCs w:val="22"/>
          <w:lang w:val="es-AR" w:eastAsia="es-MX"/>
        </w:rPr>
        <w:t xml:space="preserve">objeto de estudiar la evolución y </w:t>
      </w:r>
      <w:r w:rsidR="004E1962">
        <w:rPr>
          <w:rFonts w:cstheme="minorHAnsi"/>
          <w:color w:val="000000"/>
          <w:szCs w:val="22"/>
          <w:lang w:val="es-AR" w:eastAsia="es-MX"/>
        </w:rPr>
        <w:t xml:space="preserve">el </w:t>
      </w:r>
      <w:r>
        <w:rPr>
          <w:rFonts w:cstheme="minorHAnsi"/>
          <w:color w:val="000000"/>
          <w:szCs w:val="22"/>
          <w:lang w:val="es-AR" w:eastAsia="es-MX"/>
        </w:rPr>
        <w:t xml:space="preserve">desarrollo de la gramínea silvestres </w:t>
      </w:r>
      <w:r>
        <w:rPr>
          <w:rFonts w:cstheme="minorHAnsi"/>
          <w:i/>
          <w:color w:val="000000"/>
          <w:szCs w:val="22"/>
          <w:lang w:val="es-AR" w:eastAsia="es-MX"/>
        </w:rPr>
        <w:t>Trichloris Crinita</w:t>
      </w:r>
      <w:r>
        <w:rPr>
          <w:rFonts w:cstheme="minorHAnsi"/>
          <w:color w:val="000000"/>
          <w:szCs w:val="22"/>
          <w:lang w:val="es-AR" w:eastAsia="es-MX"/>
        </w:rPr>
        <w:t xml:space="preserve"> (conocida vulgarmente como “</w:t>
      </w:r>
      <w:r>
        <w:rPr>
          <w:rFonts w:cstheme="minorHAnsi"/>
          <w:i/>
          <w:color w:val="000000"/>
          <w:szCs w:val="22"/>
          <w:lang w:val="es-AR" w:eastAsia="es-MX"/>
        </w:rPr>
        <w:t>Pasto Plumerito</w:t>
      </w:r>
      <w:r>
        <w:rPr>
          <w:rFonts w:cstheme="minorHAnsi"/>
          <w:color w:val="000000"/>
          <w:szCs w:val="22"/>
          <w:lang w:val="es-AR" w:eastAsia="es-MX"/>
        </w:rPr>
        <w:t xml:space="preserve">”, Fig. 1). </w:t>
      </w:r>
      <w:r w:rsidR="004E1962" w:rsidRPr="001A5565">
        <w:rPr>
          <w:rFonts w:cstheme="minorHAnsi"/>
          <w:szCs w:val="22"/>
          <w:lang w:val="es-AR" w:eastAsia="es-MX"/>
        </w:rPr>
        <w:t xml:space="preserve">Esta gramínea </w:t>
      </w:r>
      <w:r w:rsidR="004E1962">
        <w:rPr>
          <w:rFonts w:cstheme="minorHAnsi"/>
          <w:color w:val="000000"/>
          <w:szCs w:val="22"/>
          <w:lang w:val="es-AR" w:eastAsia="es-MX"/>
        </w:rPr>
        <w:t>d</w:t>
      </w:r>
      <w:r>
        <w:rPr>
          <w:rFonts w:cstheme="minorHAnsi"/>
          <w:color w:val="000000"/>
          <w:szCs w:val="22"/>
          <w:lang w:val="es-AR" w:eastAsia="es-MX"/>
        </w:rPr>
        <w:t>estaca su potencialidad para recuperación de ambientes áridos degradados debido a la proliferación en zonas de baja humedad (200 mm de agua precipitada al año)</w:t>
      </w:r>
      <w:r w:rsidR="0086112B">
        <w:rPr>
          <w:rFonts w:cstheme="minorHAnsi"/>
          <w:color w:val="000000"/>
          <w:szCs w:val="22"/>
          <w:lang w:val="es-AR" w:eastAsia="es-MX"/>
        </w:rPr>
        <w:t xml:space="preserve">. En comparación, esta especie presenta valores nutricionales comparable a especie como </w:t>
      </w:r>
      <w:r w:rsidR="0086112B">
        <w:rPr>
          <w:rFonts w:cstheme="minorHAnsi"/>
          <w:i/>
          <w:color w:val="000000"/>
          <w:szCs w:val="22"/>
          <w:lang w:val="es-AR" w:eastAsia="es-MX"/>
        </w:rPr>
        <w:t>Setaria Pampeana</w:t>
      </w:r>
      <w:r w:rsidR="0086112B">
        <w:rPr>
          <w:rFonts w:cstheme="minorHAnsi"/>
          <w:color w:val="000000"/>
          <w:szCs w:val="22"/>
          <w:lang w:val="es-AR" w:eastAsia="es-MX"/>
        </w:rPr>
        <w:t xml:space="preserve"> o </w:t>
      </w:r>
      <w:r w:rsidR="0086112B">
        <w:rPr>
          <w:rFonts w:cstheme="minorHAnsi"/>
          <w:i/>
          <w:color w:val="000000"/>
          <w:szCs w:val="22"/>
          <w:lang w:val="es-AR" w:eastAsia="es-MX"/>
        </w:rPr>
        <w:t>Pappophorum Philippianum</w:t>
      </w:r>
      <w:r w:rsidR="0086112B">
        <w:rPr>
          <w:rFonts w:cstheme="minorHAnsi"/>
          <w:color w:val="000000"/>
          <w:szCs w:val="22"/>
          <w:lang w:val="es-AR" w:eastAsia="es-MX"/>
        </w:rPr>
        <w:t xml:space="preserve"> destinadas a engorde de ganado vacuno en regiones argentinas de óptima producción.</w:t>
      </w:r>
      <w:r w:rsidR="001A5565">
        <w:rPr>
          <w:rFonts w:cstheme="minorHAnsi"/>
          <w:color w:val="000000"/>
          <w:szCs w:val="22"/>
          <w:lang w:val="es-AR" w:eastAsia="es-MX"/>
        </w:rPr>
        <w:t xml:space="preserve"> [4]</w:t>
      </w:r>
    </w:p>
    <w:p w14:paraId="73E577FB" w14:textId="77777777" w:rsidR="00DE5CD2" w:rsidRDefault="00DE5CD2" w:rsidP="00DE5CD2">
      <w:pPr>
        <w:keepNext/>
        <w:suppressAutoHyphens/>
        <w:jc w:val="center"/>
      </w:pPr>
      <w:r>
        <w:rPr>
          <w:noProof/>
        </w:rPr>
        <w:lastRenderedPageBreak/>
        <w:drawing>
          <wp:inline distT="0" distB="0" distL="0" distR="0" wp14:anchorId="1F7811B8" wp14:editId="02B50F43">
            <wp:extent cx="2937510" cy="2203450"/>
            <wp:effectExtent l="0" t="0" r="0" b="6350"/>
            <wp:docPr id="11" name="Imagen 11" descr="Resultado de imagen para Trichloris cri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Trichloris crinit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37510" cy="2203450"/>
                    </a:xfrm>
                    <a:prstGeom prst="rect">
                      <a:avLst/>
                    </a:prstGeom>
                    <a:ln>
                      <a:noFill/>
                    </a:ln>
                    <a:effectLst>
                      <a:softEdge rad="63500"/>
                    </a:effectLst>
                  </pic:spPr>
                </pic:pic>
              </a:graphicData>
            </a:graphic>
          </wp:inline>
        </w:drawing>
      </w:r>
    </w:p>
    <w:p w14:paraId="68D6919D" w14:textId="7BBB013A" w:rsidR="00DE5CD2" w:rsidRPr="00913D41" w:rsidRDefault="00DE5CD2" w:rsidP="004E1962">
      <w:pPr>
        <w:pStyle w:val="Descripcin"/>
        <w:spacing w:after="240"/>
        <w:jc w:val="center"/>
        <w:rPr>
          <w:b w:val="0"/>
          <w:color w:val="auto"/>
        </w:rPr>
      </w:pPr>
      <w:r w:rsidRPr="00913D41">
        <w:rPr>
          <w:color w:val="auto"/>
        </w:rPr>
        <w:t xml:space="preserve">Fig. </w:t>
      </w:r>
      <w:r w:rsidRPr="00913D41">
        <w:rPr>
          <w:color w:val="auto"/>
        </w:rPr>
        <w:fldChar w:fldCharType="begin"/>
      </w:r>
      <w:r w:rsidRPr="00913D41">
        <w:rPr>
          <w:color w:val="auto"/>
        </w:rPr>
        <w:instrText xml:space="preserve"> SEQ Fig. \* ARABIC </w:instrText>
      </w:r>
      <w:r w:rsidRPr="00913D41">
        <w:rPr>
          <w:color w:val="auto"/>
        </w:rPr>
        <w:fldChar w:fldCharType="separate"/>
      </w:r>
      <w:r w:rsidR="00E14A9C" w:rsidRPr="00913D41">
        <w:rPr>
          <w:noProof/>
          <w:color w:val="auto"/>
        </w:rPr>
        <w:t>1</w:t>
      </w:r>
      <w:r w:rsidRPr="00913D41">
        <w:rPr>
          <w:color w:val="auto"/>
        </w:rPr>
        <w:fldChar w:fldCharType="end"/>
      </w:r>
      <w:r w:rsidRPr="00913D41">
        <w:rPr>
          <w:color w:val="auto"/>
        </w:rPr>
        <w:t xml:space="preserve">. </w:t>
      </w:r>
      <w:r w:rsidRPr="00913D41">
        <w:rPr>
          <w:b w:val="0"/>
          <w:color w:val="auto"/>
        </w:rPr>
        <w:t>Trichloris Crinita ("Pasto Plumerito")</w:t>
      </w:r>
    </w:p>
    <w:p w14:paraId="3B6A1CFF" w14:textId="12DD3E78" w:rsidR="0086112B" w:rsidRDefault="0086112B" w:rsidP="0086112B">
      <w:pPr>
        <w:suppressAutoHyphens/>
        <w:jc w:val="both"/>
        <w:rPr>
          <w:rFonts w:cstheme="minorHAnsi"/>
          <w:color w:val="000000"/>
          <w:szCs w:val="22"/>
          <w:lang w:val="es-AR" w:eastAsia="es-MX"/>
        </w:rPr>
      </w:pPr>
      <w:r>
        <w:rPr>
          <w:rFonts w:cstheme="minorHAnsi"/>
          <w:color w:val="000000"/>
          <w:szCs w:val="22"/>
          <w:lang w:val="es-AR" w:eastAsia="es-MX"/>
        </w:rPr>
        <w:t xml:space="preserve">Experiencias </w:t>
      </w:r>
      <w:r w:rsidR="001A5565">
        <w:rPr>
          <w:rFonts w:cstheme="minorHAnsi"/>
          <w:color w:val="000000"/>
          <w:szCs w:val="22"/>
          <w:lang w:val="es-AR" w:eastAsia="es-MX"/>
        </w:rPr>
        <w:t xml:space="preserve">de INTA EEA Rama Caída </w:t>
      </w:r>
      <w:r>
        <w:rPr>
          <w:rFonts w:cstheme="minorHAnsi"/>
          <w:color w:val="000000"/>
          <w:szCs w:val="22"/>
          <w:lang w:val="es-AR" w:eastAsia="es-MX"/>
        </w:rPr>
        <w:t xml:space="preserve">apoyan la posibilidad de realizar dos cosechas anuales. Siendo una alternativa válida para fomentar y extender la ganadería </w:t>
      </w:r>
      <w:r w:rsidR="004E1962" w:rsidRPr="001A5565">
        <w:rPr>
          <w:rFonts w:cstheme="minorHAnsi"/>
          <w:szCs w:val="22"/>
          <w:lang w:val="es-AR" w:eastAsia="es-MX"/>
        </w:rPr>
        <w:t xml:space="preserve">en </w:t>
      </w:r>
      <w:r w:rsidRPr="001A5565">
        <w:rPr>
          <w:rFonts w:cstheme="minorHAnsi"/>
          <w:szCs w:val="22"/>
          <w:lang w:val="es-AR" w:eastAsia="es-MX"/>
        </w:rPr>
        <w:t>zona de secano donde, simultáneamente, atenúa los efectos de la desertificación mediante la conservación del suelo y el agua</w:t>
      </w:r>
      <w:r w:rsidR="009F335F" w:rsidRPr="001A5565">
        <w:rPr>
          <w:rFonts w:cstheme="minorHAnsi"/>
          <w:szCs w:val="22"/>
          <w:lang w:val="es-AR" w:eastAsia="es-MX"/>
        </w:rPr>
        <w:t>. P</w:t>
      </w:r>
      <w:r w:rsidRPr="001A5565">
        <w:rPr>
          <w:rFonts w:cstheme="minorHAnsi"/>
          <w:szCs w:val="22"/>
          <w:lang w:val="es-AR" w:eastAsia="es-MX"/>
        </w:rPr>
        <w:t>retendemos</w:t>
      </w:r>
      <w:r w:rsidR="009F335F" w:rsidRPr="001A5565">
        <w:rPr>
          <w:rFonts w:cstheme="minorHAnsi"/>
          <w:szCs w:val="22"/>
          <w:lang w:val="es-AR" w:eastAsia="es-MX"/>
        </w:rPr>
        <w:t>, con los estudios consultados y por la experiencia del INTA</w:t>
      </w:r>
      <w:r w:rsidRPr="001A5565">
        <w:rPr>
          <w:rFonts w:cstheme="minorHAnsi"/>
          <w:szCs w:val="22"/>
          <w:lang w:val="es-AR" w:eastAsia="es-MX"/>
        </w:rPr>
        <w:t xml:space="preserve"> </w:t>
      </w:r>
      <w:r>
        <w:rPr>
          <w:rFonts w:cstheme="minorHAnsi"/>
          <w:color w:val="000000"/>
          <w:szCs w:val="22"/>
          <w:lang w:val="es-AR" w:eastAsia="es-MX"/>
        </w:rPr>
        <w:t>difundir su cultivo a efectos de alimenta</w:t>
      </w:r>
      <w:r w:rsidR="009F335F" w:rsidRPr="009F335F">
        <w:rPr>
          <w:rFonts w:cstheme="minorHAnsi"/>
          <w:color w:val="0070C0"/>
          <w:szCs w:val="22"/>
          <w:lang w:val="es-AR" w:eastAsia="es-MX"/>
        </w:rPr>
        <w:t xml:space="preserve">r </w:t>
      </w:r>
      <w:r w:rsidR="009F335F">
        <w:rPr>
          <w:rFonts w:cstheme="minorHAnsi"/>
          <w:color w:val="000000"/>
          <w:szCs w:val="22"/>
          <w:lang w:val="es-AR" w:eastAsia="es-MX"/>
        </w:rPr>
        <w:t>el</w:t>
      </w:r>
      <w:r>
        <w:rPr>
          <w:rFonts w:cstheme="minorHAnsi"/>
          <w:color w:val="000000"/>
          <w:szCs w:val="22"/>
          <w:lang w:val="es-AR" w:eastAsia="es-MX"/>
        </w:rPr>
        <w:t xml:space="preserve"> ganado vacuno en este tipo de regiones.</w:t>
      </w:r>
    </w:p>
    <w:p w14:paraId="5419768F" w14:textId="2AD78AB3" w:rsidR="0086112B" w:rsidRDefault="00D1428F" w:rsidP="0086112B">
      <w:pPr>
        <w:suppressAutoHyphens/>
        <w:jc w:val="both"/>
        <w:rPr>
          <w:rFonts w:cstheme="minorHAnsi"/>
          <w:color w:val="000000"/>
          <w:szCs w:val="22"/>
          <w:lang w:val="es-AR" w:eastAsia="es-MX"/>
        </w:rPr>
      </w:pPr>
      <w:r>
        <w:rPr>
          <w:rFonts w:cstheme="minorHAnsi"/>
          <w:color w:val="000000"/>
          <w:szCs w:val="22"/>
          <w:lang w:val="es-AR" w:eastAsia="es-MX"/>
        </w:rPr>
        <w:t xml:space="preserve">Con este objetivo, diseñamos y dimensionamos un implemento agrícola </w:t>
      </w:r>
      <w:r w:rsidRPr="00B538C2">
        <w:rPr>
          <w:rFonts w:cstheme="minorHAnsi"/>
          <w:color w:val="000000"/>
          <w:szCs w:val="22"/>
          <w:lang w:val="es-AR" w:eastAsia="es-MX"/>
        </w:rPr>
        <w:t xml:space="preserve">para </w:t>
      </w:r>
      <w:r>
        <w:rPr>
          <w:rFonts w:cstheme="minorHAnsi"/>
          <w:color w:val="000000"/>
          <w:szCs w:val="22"/>
          <w:lang w:val="es-AR" w:eastAsia="es-MX"/>
        </w:rPr>
        <w:t xml:space="preserve">tractor viñatero, cuyo propósito es cosechar y acondicionar </w:t>
      </w:r>
      <w:r w:rsidR="003C55E2" w:rsidRPr="00B538C2">
        <w:rPr>
          <w:rFonts w:cstheme="minorHAnsi"/>
          <w:szCs w:val="22"/>
          <w:lang w:val="es-AR" w:eastAsia="es-MX"/>
        </w:rPr>
        <w:t xml:space="preserve">la gramínea </w:t>
      </w:r>
      <w:r>
        <w:rPr>
          <w:rFonts w:cstheme="minorHAnsi"/>
          <w:i/>
          <w:color w:val="000000"/>
          <w:szCs w:val="22"/>
          <w:lang w:val="es-AR" w:eastAsia="es-MX"/>
        </w:rPr>
        <w:t>Trichloris Crinita</w:t>
      </w:r>
      <w:r>
        <w:rPr>
          <w:rFonts w:cstheme="minorHAnsi"/>
          <w:color w:val="000000"/>
          <w:szCs w:val="22"/>
          <w:lang w:val="es-AR" w:eastAsia="es-MX"/>
        </w:rPr>
        <w:t xml:space="preserve">, contribuyendo a su </w:t>
      </w:r>
      <w:r>
        <w:rPr>
          <w:rFonts w:cstheme="minorHAnsi"/>
          <w:i/>
          <w:color w:val="000000"/>
          <w:szCs w:val="22"/>
          <w:lang w:val="es-AR" w:eastAsia="es-MX"/>
        </w:rPr>
        <w:t>domesticación</w:t>
      </w:r>
      <w:r>
        <w:rPr>
          <w:rFonts w:cstheme="minorHAnsi"/>
          <w:color w:val="000000"/>
          <w:szCs w:val="22"/>
          <w:lang w:val="es-AR" w:eastAsia="es-MX"/>
        </w:rPr>
        <w:t xml:space="preserve"> y propagación en regiones de secano para el engorde vacuno.</w:t>
      </w:r>
    </w:p>
    <w:p w14:paraId="3AE28352" w14:textId="1C53A9AD" w:rsidR="00D1428F" w:rsidRPr="00D1428F" w:rsidRDefault="00D1428F" w:rsidP="0086112B">
      <w:pPr>
        <w:suppressAutoHyphens/>
        <w:jc w:val="both"/>
        <w:rPr>
          <w:rFonts w:cstheme="minorHAnsi"/>
          <w:color w:val="000000"/>
          <w:szCs w:val="22"/>
          <w:lang w:val="es-AR" w:eastAsia="es-MX"/>
        </w:rPr>
      </w:pPr>
      <w:r>
        <w:rPr>
          <w:rFonts w:cstheme="minorHAnsi"/>
          <w:color w:val="000000"/>
          <w:szCs w:val="22"/>
          <w:lang w:val="es-AR" w:eastAsia="es-MX"/>
        </w:rPr>
        <w:t>Este desarrollo tecnológico recopiló experiencias de dos prototipos antecedes</w:t>
      </w:r>
      <w:r w:rsidR="00B538C2">
        <w:rPr>
          <w:rFonts w:cstheme="minorHAnsi"/>
          <w:color w:val="000000"/>
          <w:szCs w:val="22"/>
          <w:lang w:val="es-AR" w:eastAsia="es-MX"/>
        </w:rPr>
        <w:t xml:space="preserve"> [5][6]</w:t>
      </w:r>
      <w:r>
        <w:rPr>
          <w:rFonts w:cstheme="minorHAnsi"/>
          <w:color w:val="000000"/>
          <w:szCs w:val="22"/>
          <w:lang w:val="es-AR" w:eastAsia="es-MX"/>
        </w:rPr>
        <w:t xml:space="preserve"> desarrollados en</w:t>
      </w:r>
      <w:r w:rsidRPr="00B538C2">
        <w:rPr>
          <w:rFonts w:cstheme="minorHAnsi"/>
          <w:szCs w:val="22"/>
          <w:lang w:val="es-AR" w:eastAsia="es-MX"/>
        </w:rPr>
        <w:t xml:space="preserve"> </w:t>
      </w:r>
      <w:r w:rsidR="003C55E2" w:rsidRPr="00B538C2">
        <w:rPr>
          <w:rFonts w:cstheme="minorHAnsi"/>
          <w:szCs w:val="22"/>
          <w:lang w:val="es-AR" w:eastAsia="es-MX"/>
        </w:rPr>
        <w:t xml:space="preserve">el </w:t>
      </w:r>
      <w:r>
        <w:rPr>
          <w:rFonts w:cstheme="minorHAnsi"/>
          <w:color w:val="000000"/>
          <w:szCs w:val="22"/>
          <w:lang w:val="es-AR" w:eastAsia="es-MX"/>
        </w:rPr>
        <w:t>marco de investigaci</w:t>
      </w:r>
      <w:r w:rsidR="003C55E2" w:rsidRPr="00B538C2">
        <w:rPr>
          <w:rFonts w:cstheme="minorHAnsi"/>
          <w:szCs w:val="22"/>
          <w:lang w:val="es-AR" w:eastAsia="es-MX"/>
        </w:rPr>
        <w:t>o</w:t>
      </w:r>
      <w:r>
        <w:rPr>
          <w:rFonts w:cstheme="minorHAnsi"/>
          <w:color w:val="000000"/>
          <w:szCs w:val="22"/>
          <w:lang w:val="es-AR" w:eastAsia="es-MX"/>
        </w:rPr>
        <w:t>n</w:t>
      </w:r>
      <w:r w:rsidR="003C55E2">
        <w:rPr>
          <w:rFonts w:cstheme="minorHAnsi"/>
          <w:color w:val="000000"/>
          <w:szCs w:val="22"/>
          <w:lang w:val="es-AR" w:eastAsia="es-MX"/>
        </w:rPr>
        <w:t>es</w:t>
      </w:r>
      <w:r>
        <w:rPr>
          <w:rFonts w:cstheme="minorHAnsi"/>
          <w:color w:val="000000"/>
          <w:szCs w:val="22"/>
          <w:lang w:val="es-AR" w:eastAsia="es-MX"/>
        </w:rPr>
        <w:t xml:space="preserve"> e</w:t>
      </w:r>
      <w:r w:rsidRPr="00B538C2">
        <w:rPr>
          <w:rFonts w:cstheme="minorHAnsi"/>
          <w:szCs w:val="22"/>
          <w:lang w:val="es-AR" w:eastAsia="es-MX"/>
        </w:rPr>
        <w:t xml:space="preserve">ntre </w:t>
      </w:r>
      <w:r w:rsidR="003C55E2" w:rsidRPr="00B538C2">
        <w:rPr>
          <w:rFonts w:cstheme="minorHAnsi"/>
          <w:szCs w:val="22"/>
          <w:lang w:val="es-AR" w:eastAsia="es-MX"/>
        </w:rPr>
        <w:t xml:space="preserve">la </w:t>
      </w:r>
      <w:r w:rsidRPr="00B538C2">
        <w:rPr>
          <w:rFonts w:cstheme="minorHAnsi"/>
          <w:szCs w:val="22"/>
          <w:lang w:val="es-AR" w:eastAsia="es-MX"/>
        </w:rPr>
        <w:t xml:space="preserve">UTN </w:t>
      </w:r>
      <w:r w:rsidR="003C55E2" w:rsidRPr="00B538C2">
        <w:rPr>
          <w:rFonts w:cstheme="minorHAnsi"/>
          <w:szCs w:val="22"/>
          <w:lang w:val="es-AR" w:eastAsia="es-MX"/>
        </w:rPr>
        <w:t xml:space="preserve">– FRSR </w:t>
      </w:r>
      <w:r w:rsidRPr="00B538C2">
        <w:rPr>
          <w:rFonts w:cstheme="minorHAnsi"/>
          <w:szCs w:val="22"/>
          <w:lang w:val="es-AR" w:eastAsia="es-MX"/>
        </w:rPr>
        <w:t>e INTA</w:t>
      </w:r>
      <w:r w:rsidR="003C55E2" w:rsidRPr="00B538C2">
        <w:rPr>
          <w:rFonts w:cstheme="minorHAnsi"/>
          <w:szCs w:val="22"/>
          <w:lang w:val="es-AR" w:eastAsia="es-MX"/>
        </w:rPr>
        <w:t xml:space="preserve">. Además, </w:t>
      </w:r>
      <w:r w:rsidR="009B458A" w:rsidRPr="00B538C2">
        <w:rPr>
          <w:rFonts w:cstheme="minorHAnsi"/>
          <w:szCs w:val="22"/>
          <w:lang w:val="es-AR" w:eastAsia="es-MX"/>
        </w:rPr>
        <w:t xml:space="preserve">recurrimos a </w:t>
      </w:r>
      <w:r w:rsidR="003C55E2" w:rsidRPr="00B538C2">
        <w:rPr>
          <w:rFonts w:cstheme="minorHAnsi"/>
          <w:szCs w:val="22"/>
          <w:lang w:val="es-AR" w:eastAsia="es-MX"/>
        </w:rPr>
        <w:t xml:space="preserve">experiencias </w:t>
      </w:r>
      <w:r w:rsidR="009B458A" w:rsidRPr="00B538C2">
        <w:rPr>
          <w:rFonts w:cstheme="minorHAnsi"/>
          <w:szCs w:val="22"/>
          <w:lang w:val="es-AR" w:eastAsia="es-MX"/>
        </w:rPr>
        <w:t xml:space="preserve">en campo para </w:t>
      </w:r>
      <w:r w:rsidR="003C55E2" w:rsidRPr="00B538C2">
        <w:rPr>
          <w:rFonts w:cstheme="minorHAnsi"/>
          <w:szCs w:val="22"/>
          <w:lang w:val="es-AR" w:eastAsia="es-MX"/>
        </w:rPr>
        <w:t xml:space="preserve">determinar las </w:t>
      </w:r>
      <w:r w:rsidR="009B458A" w:rsidRPr="00B538C2">
        <w:rPr>
          <w:rFonts w:cstheme="minorHAnsi"/>
          <w:szCs w:val="22"/>
          <w:lang w:val="es-AR" w:eastAsia="es-MX"/>
        </w:rPr>
        <w:t xml:space="preserve">magnitudes exigidas para el dimensionamiento de </w:t>
      </w:r>
      <w:r w:rsidR="003C55E2" w:rsidRPr="00B538C2">
        <w:rPr>
          <w:rFonts w:cstheme="minorHAnsi"/>
          <w:szCs w:val="22"/>
          <w:lang w:val="es-AR" w:eastAsia="es-MX"/>
        </w:rPr>
        <w:t xml:space="preserve">los </w:t>
      </w:r>
      <w:r w:rsidR="009B458A" w:rsidRPr="00B538C2">
        <w:rPr>
          <w:rFonts w:cstheme="minorHAnsi"/>
          <w:szCs w:val="22"/>
          <w:lang w:val="es-AR" w:eastAsia="es-MX"/>
        </w:rPr>
        <w:t>elementos de máquina</w:t>
      </w:r>
      <w:r w:rsidRPr="00B538C2">
        <w:rPr>
          <w:rFonts w:cstheme="minorHAnsi"/>
          <w:szCs w:val="22"/>
          <w:lang w:val="es-AR" w:eastAsia="es-MX"/>
        </w:rPr>
        <w:t>.</w:t>
      </w:r>
    </w:p>
    <w:p w14:paraId="41C6D2F4" w14:textId="77777777" w:rsidR="001B787C" w:rsidRPr="00CE283E" w:rsidRDefault="001B787C" w:rsidP="001B787C">
      <w:pPr>
        <w:pStyle w:val="Prrafodelista"/>
        <w:numPr>
          <w:ilvl w:val="0"/>
          <w:numId w:val="2"/>
        </w:numPr>
        <w:suppressAutoHyphens/>
        <w:spacing w:before="400" w:after="200"/>
        <w:jc w:val="both"/>
        <w:rPr>
          <w:rFonts w:ascii="Calibri Light" w:hAnsi="Calibri Light" w:cs="Calibri Light"/>
          <w:color w:val="000000"/>
          <w:sz w:val="20"/>
          <w:szCs w:val="20"/>
          <w:lang w:val="es-AR" w:eastAsia="es-MX"/>
        </w:rPr>
      </w:pPr>
      <w:r>
        <w:rPr>
          <w:rFonts w:ascii="Calibri Light" w:hAnsi="Calibri Light" w:cs="Calibri Light"/>
          <w:b/>
          <w:bCs/>
          <w:color w:val="000000"/>
          <w:lang w:val="es-AR" w:eastAsia="es-MX"/>
        </w:rPr>
        <w:t>Materiales y Métodos</w:t>
      </w:r>
      <w:r w:rsidRPr="00CE283E">
        <w:rPr>
          <w:rFonts w:ascii="Calibri Light" w:hAnsi="Calibri Light" w:cs="Calibri Light"/>
          <w:b/>
          <w:bCs/>
          <w:color w:val="000000"/>
          <w:lang w:val="es-AR" w:eastAsia="es-MX"/>
        </w:rPr>
        <w:t xml:space="preserve"> </w:t>
      </w:r>
    </w:p>
    <w:p w14:paraId="46E6DF9A" w14:textId="0D9FEB3F" w:rsidR="001B787C" w:rsidRDefault="00D4539C" w:rsidP="001B787C">
      <w:pPr>
        <w:suppressAutoHyphens/>
        <w:jc w:val="both"/>
        <w:rPr>
          <w:rFonts w:cstheme="minorHAnsi"/>
          <w:color w:val="000000"/>
          <w:szCs w:val="22"/>
          <w:lang w:val="es-AR" w:eastAsia="es-MX"/>
        </w:rPr>
      </w:pPr>
      <w:r>
        <w:rPr>
          <w:rFonts w:cstheme="minorHAnsi"/>
          <w:color w:val="000000"/>
          <w:szCs w:val="22"/>
          <w:lang w:val="es-AR" w:eastAsia="es-MX"/>
        </w:rPr>
        <w:t>Para el diseño y dimensionamiento de cada elemento de</w:t>
      </w:r>
      <w:r w:rsidR="00557EEF">
        <w:rPr>
          <w:rFonts w:cstheme="minorHAnsi"/>
          <w:color w:val="0070C0"/>
          <w:szCs w:val="22"/>
          <w:lang w:val="es-AR" w:eastAsia="es-MX"/>
        </w:rPr>
        <w:t xml:space="preserve"> </w:t>
      </w:r>
      <w:r>
        <w:rPr>
          <w:rFonts w:cstheme="minorHAnsi"/>
          <w:color w:val="000000"/>
          <w:szCs w:val="22"/>
          <w:lang w:val="es-AR" w:eastAsia="es-MX"/>
        </w:rPr>
        <w:t xml:space="preserve">máquina de nuestro implemento agrícola, dada la incertidumbre de las características finales del mismo, basados en fallas existentes en los prototipos antecedentes y con previsión de modificaciones en las especificaciones técnicas de estos elementos de máquinas, adoptamos una </w:t>
      </w:r>
      <w:r w:rsidRPr="00D4539C">
        <w:rPr>
          <w:rFonts w:cstheme="minorHAnsi"/>
          <w:i/>
          <w:color w:val="000000"/>
          <w:szCs w:val="22"/>
          <w:lang w:val="es-AR" w:eastAsia="es-MX"/>
        </w:rPr>
        <w:t>metodología ágil</w:t>
      </w:r>
      <w:r>
        <w:rPr>
          <w:rFonts w:cstheme="minorHAnsi"/>
          <w:i/>
          <w:color w:val="000000"/>
          <w:szCs w:val="22"/>
          <w:lang w:val="es-AR" w:eastAsia="es-MX"/>
        </w:rPr>
        <w:t xml:space="preserve"> </w:t>
      </w:r>
      <w:r>
        <w:rPr>
          <w:rFonts w:cstheme="minorHAnsi"/>
          <w:color w:val="000000"/>
          <w:szCs w:val="22"/>
          <w:lang w:val="es-AR" w:eastAsia="es-MX"/>
        </w:rPr>
        <w:t xml:space="preserve">para este desarrollo tecnológico, definiendo sprints o </w:t>
      </w:r>
      <w:r w:rsidR="00B37392">
        <w:rPr>
          <w:rFonts w:cstheme="minorHAnsi"/>
          <w:color w:val="000000"/>
          <w:szCs w:val="22"/>
          <w:lang w:val="es-AR" w:eastAsia="es-MX"/>
        </w:rPr>
        <w:t>iteraciones</w:t>
      </w:r>
      <w:r>
        <w:rPr>
          <w:rFonts w:cstheme="minorHAnsi"/>
          <w:color w:val="000000"/>
          <w:szCs w:val="22"/>
          <w:lang w:val="es-AR" w:eastAsia="es-MX"/>
        </w:rPr>
        <w:t xml:space="preserve"> periódicas según disponibilidad de los interesados</w:t>
      </w:r>
      <w:r w:rsidR="00F6236F">
        <w:rPr>
          <w:rFonts w:cstheme="minorHAnsi"/>
          <w:color w:val="000000"/>
          <w:szCs w:val="22"/>
          <w:lang w:val="es-AR" w:eastAsia="es-MX"/>
        </w:rPr>
        <w:t>; representantes de UTN, representantes de INTA, director y autores de proyecto</w:t>
      </w:r>
      <w:r>
        <w:rPr>
          <w:rFonts w:cstheme="minorHAnsi"/>
          <w:color w:val="000000"/>
          <w:szCs w:val="22"/>
          <w:lang w:val="es-AR" w:eastAsia="es-MX"/>
        </w:rPr>
        <w:t>. En cada instancia verificamos la conformidad de los entregables</w:t>
      </w:r>
      <w:r w:rsidR="00F6236F">
        <w:rPr>
          <w:rFonts w:cstheme="minorHAnsi"/>
          <w:color w:val="000000"/>
          <w:szCs w:val="22"/>
          <w:lang w:val="es-AR" w:eastAsia="es-MX"/>
        </w:rPr>
        <w:t>; esto es, requerimientos y propuestas de los interesado</w:t>
      </w:r>
      <w:r w:rsidR="00174850">
        <w:rPr>
          <w:rFonts w:cstheme="minorHAnsi"/>
          <w:color w:val="000000"/>
          <w:szCs w:val="22"/>
          <w:lang w:val="es-AR" w:eastAsia="es-MX"/>
        </w:rPr>
        <w:t>s</w:t>
      </w:r>
      <w:r w:rsidR="00F6236F">
        <w:rPr>
          <w:rFonts w:cstheme="minorHAnsi"/>
          <w:color w:val="000000"/>
          <w:szCs w:val="22"/>
          <w:lang w:val="es-AR" w:eastAsia="es-MX"/>
        </w:rPr>
        <w:t>,</w:t>
      </w:r>
      <w:r>
        <w:rPr>
          <w:rFonts w:cstheme="minorHAnsi"/>
          <w:color w:val="000000"/>
          <w:szCs w:val="22"/>
          <w:lang w:val="es-AR" w:eastAsia="es-MX"/>
        </w:rPr>
        <w:t xml:space="preserve"> planteados en reuniones antecedentes</w:t>
      </w:r>
      <w:r w:rsidR="00B52415">
        <w:rPr>
          <w:rFonts w:cstheme="minorHAnsi"/>
          <w:color w:val="000000"/>
          <w:szCs w:val="22"/>
          <w:lang w:val="es-AR" w:eastAsia="es-MX"/>
        </w:rPr>
        <w:t xml:space="preserve"> y</w:t>
      </w:r>
      <w:r>
        <w:rPr>
          <w:rFonts w:cstheme="minorHAnsi"/>
          <w:color w:val="000000"/>
          <w:szCs w:val="22"/>
          <w:lang w:val="es-AR" w:eastAsia="es-MX"/>
        </w:rPr>
        <w:t xml:space="preserve"> definimos nuevas</w:t>
      </w:r>
      <w:r w:rsidR="00B52415">
        <w:rPr>
          <w:rFonts w:cstheme="minorHAnsi"/>
          <w:color w:val="000000"/>
          <w:szCs w:val="22"/>
          <w:lang w:val="es-AR" w:eastAsia="es-MX"/>
        </w:rPr>
        <w:t xml:space="preserve"> características o entregables.</w:t>
      </w:r>
    </w:p>
    <w:p w14:paraId="38A13254" w14:textId="1B843C2D" w:rsidR="00B52415" w:rsidRDefault="00B52415" w:rsidP="001B787C">
      <w:pPr>
        <w:suppressAutoHyphens/>
        <w:jc w:val="both"/>
        <w:rPr>
          <w:rFonts w:cstheme="minorHAnsi"/>
          <w:color w:val="000000"/>
          <w:szCs w:val="22"/>
          <w:lang w:val="es-AR" w:eastAsia="es-MX"/>
        </w:rPr>
      </w:pPr>
      <w:r>
        <w:rPr>
          <w:rFonts w:cstheme="minorHAnsi"/>
          <w:color w:val="000000"/>
          <w:szCs w:val="22"/>
          <w:lang w:val="es-AR" w:eastAsia="es-MX"/>
        </w:rPr>
        <w:t>Los cálculos eléctricos, mecánicos, térmicos, hidráulicos y neumáticos relativos a cada elemento de máquina fueron desarrollados en base a la teoría aplicable en cada caso y bajos las normativas vigentes</w:t>
      </w:r>
      <w:r w:rsidR="007A05E3">
        <w:rPr>
          <w:rFonts w:cstheme="minorHAnsi"/>
          <w:color w:val="000000"/>
          <w:szCs w:val="22"/>
          <w:lang w:val="es-AR" w:eastAsia="es-MX"/>
        </w:rPr>
        <w:t xml:space="preserve"> relativas a cada campo (ISO, IRAM, ASTM, ASME y DIN)</w:t>
      </w:r>
      <w:r w:rsidR="007A05E3" w:rsidRPr="007A05E3">
        <w:rPr>
          <w:rFonts w:cstheme="minorHAnsi"/>
          <w:szCs w:val="22"/>
          <w:lang w:val="es-AR" w:eastAsia="es-MX"/>
        </w:rPr>
        <w:t>.</w:t>
      </w:r>
      <w:r>
        <w:rPr>
          <w:rFonts w:cstheme="minorHAnsi"/>
          <w:color w:val="000000"/>
          <w:szCs w:val="22"/>
          <w:lang w:val="es-AR" w:eastAsia="es-MX"/>
        </w:rPr>
        <w:t xml:space="preserve"> En la mayoría de los casos, estos cálculos fueron respaldados mediante software de ingeniería</w:t>
      </w:r>
      <w:r w:rsidR="00F6236F">
        <w:rPr>
          <w:rFonts w:cstheme="minorHAnsi"/>
          <w:color w:val="000000"/>
          <w:szCs w:val="22"/>
          <w:lang w:val="es-AR" w:eastAsia="es-MX"/>
        </w:rPr>
        <w:t xml:space="preserve"> [7</w:t>
      </w:r>
      <w:r w:rsidR="007A05E3">
        <w:rPr>
          <w:rFonts w:cstheme="minorHAnsi"/>
          <w:color w:val="000000"/>
          <w:szCs w:val="22"/>
          <w:lang w:val="es-AR" w:eastAsia="es-MX"/>
        </w:rPr>
        <w:t>][8].</w:t>
      </w:r>
      <w:r>
        <w:rPr>
          <w:rFonts w:cstheme="minorHAnsi"/>
          <w:color w:val="000000"/>
          <w:szCs w:val="22"/>
          <w:lang w:val="es-AR" w:eastAsia="es-MX"/>
        </w:rPr>
        <w:t xml:space="preserve"> Los elementos de máquinas comerciales fueron seleccionados de acuerdo a procedimiento convencionales, estandarizados o según el procedimiento oficial de cada fabricante declarado en su catálogo comercial. Las simulaciones mecánicas de esfuerzos y deformación admisibles fueron realizadas mediante software basado en </w:t>
      </w:r>
      <w:r>
        <w:rPr>
          <w:rFonts w:cstheme="minorHAnsi"/>
          <w:i/>
          <w:color w:val="000000"/>
          <w:szCs w:val="22"/>
          <w:lang w:val="es-AR" w:eastAsia="es-MX"/>
        </w:rPr>
        <w:t>método de los elementos finitos</w:t>
      </w:r>
      <w:r>
        <w:rPr>
          <w:rFonts w:cstheme="minorHAnsi"/>
          <w:color w:val="000000"/>
          <w:szCs w:val="22"/>
          <w:lang w:val="es-AR" w:eastAsia="es-MX"/>
        </w:rPr>
        <w:t xml:space="preserve">. Este mismo método fue utilizado para la simulación de mecánica de fluidos, mediante el software </w:t>
      </w:r>
      <w:r>
        <w:rPr>
          <w:rFonts w:cstheme="minorHAnsi"/>
          <w:color w:val="000000"/>
          <w:szCs w:val="22"/>
          <w:lang w:val="es-AR" w:eastAsia="es-MX"/>
        </w:rPr>
        <w:lastRenderedPageBreak/>
        <w:t>pertinente.</w:t>
      </w:r>
      <w:r w:rsidR="003677F4">
        <w:rPr>
          <w:rFonts w:cstheme="minorHAnsi"/>
          <w:color w:val="000000"/>
          <w:szCs w:val="22"/>
          <w:lang w:val="es-AR" w:eastAsia="es-MX"/>
        </w:rPr>
        <w:t xml:space="preserve"> Todos los elementos de máquinas fueron diseñados en software CAD (Computer-Aided Design) 3D.</w:t>
      </w:r>
    </w:p>
    <w:p w14:paraId="4B0384C1" w14:textId="00C0AFED" w:rsidR="009B458A" w:rsidRPr="004800E5" w:rsidRDefault="00D504DE" w:rsidP="009B458A">
      <w:pPr>
        <w:pStyle w:val="Prrafodelista"/>
        <w:numPr>
          <w:ilvl w:val="1"/>
          <w:numId w:val="2"/>
        </w:numPr>
        <w:suppressAutoHyphens/>
        <w:spacing w:before="360"/>
        <w:ind w:left="714" w:hanging="357"/>
        <w:jc w:val="both"/>
        <w:rPr>
          <w:rFonts w:cstheme="minorHAnsi"/>
          <w:color w:val="000000"/>
          <w:szCs w:val="22"/>
          <w:lang w:val="es-AR" w:eastAsia="es-MX"/>
        </w:rPr>
      </w:pPr>
      <w:r>
        <w:rPr>
          <w:rFonts w:cstheme="minorHAnsi"/>
          <w:b/>
          <w:bCs/>
          <w:color w:val="000000"/>
          <w:szCs w:val="22"/>
          <w:lang w:val="es-AR" w:eastAsia="es-MX"/>
        </w:rPr>
        <w:t>Cosecha y acondicionamiento</w:t>
      </w:r>
    </w:p>
    <w:p w14:paraId="6108C796" w14:textId="7E089186" w:rsidR="009B458A" w:rsidRDefault="00461C79" w:rsidP="009B458A">
      <w:pPr>
        <w:suppressAutoHyphens/>
        <w:jc w:val="both"/>
        <w:rPr>
          <w:rFonts w:cstheme="minorHAnsi"/>
          <w:color w:val="000000"/>
          <w:szCs w:val="22"/>
          <w:lang w:val="es-AR" w:eastAsia="es-MX"/>
        </w:rPr>
      </w:pPr>
      <w:r>
        <w:rPr>
          <w:rFonts w:cstheme="minorHAnsi"/>
          <w:color w:val="000000"/>
          <w:szCs w:val="22"/>
          <w:lang w:val="es-AR" w:eastAsia="es-MX"/>
        </w:rPr>
        <w:t>En vista de las deficiencias observadas en los dos prototipos antecedentes fundadas, decidimos cambiar el principio de funcionamiento de la denominada “</w:t>
      </w:r>
      <w:r w:rsidRPr="00461C79">
        <w:rPr>
          <w:rFonts w:cstheme="minorHAnsi"/>
          <w:i/>
          <w:color w:val="000000"/>
          <w:szCs w:val="22"/>
          <w:lang w:val="es-AR" w:eastAsia="es-MX"/>
        </w:rPr>
        <w:t>cosechadora</w:t>
      </w:r>
      <w:r>
        <w:rPr>
          <w:rFonts w:cstheme="minorHAnsi"/>
          <w:color w:val="000000"/>
          <w:szCs w:val="22"/>
          <w:lang w:val="es-AR" w:eastAsia="es-MX"/>
        </w:rPr>
        <w:t>” original y modificar componentes de la denominada “</w:t>
      </w:r>
      <w:r>
        <w:rPr>
          <w:rFonts w:cstheme="minorHAnsi"/>
          <w:i/>
          <w:color w:val="000000"/>
          <w:szCs w:val="22"/>
          <w:lang w:val="es-AR" w:eastAsia="es-MX"/>
        </w:rPr>
        <w:t>desglumadora</w:t>
      </w:r>
      <w:r>
        <w:rPr>
          <w:rFonts w:cstheme="minorHAnsi"/>
          <w:color w:val="000000"/>
          <w:szCs w:val="22"/>
          <w:lang w:val="es-AR" w:eastAsia="es-MX"/>
        </w:rPr>
        <w:t>” a fin de aumentar el rendimiento de esta. Además, definimos co</w:t>
      </w:r>
      <w:r w:rsidR="005A3665" w:rsidRPr="00C765DC">
        <w:rPr>
          <w:rFonts w:cstheme="minorHAnsi"/>
          <w:szCs w:val="22"/>
          <w:lang w:val="es-AR" w:eastAsia="es-MX"/>
        </w:rPr>
        <w:t>mo</w:t>
      </w:r>
      <w:r>
        <w:rPr>
          <w:rFonts w:cstheme="minorHAnsi"/>
          <w:color w:val="000000"/>
          <w:szCs w:val="22"/>
          <w:lang w:val="es-AR" w:eastAsia="es-MX"/>
        </w:rPr>
        <w:t xml:space="preserve"> requisito, la incorporación de una etapa de tamizado y empaquetado para </w:t>
      </w:r>
      <w:r w:rsidR="005A3665" w:rsidRPr="00C765DC">
        <w:rPr>
          <w:rFonts w:cstheme="minorHAnsi"/>
          <w:szCs w:val="22"/>
          <w:lang w:val="es-AR" w:eastAsia="es-MX"/>
        </w:rPr>
        <w:t>la</w:t>
      </w:r>
      <w:r w:rsidR="005A3665">
        <w:rPr>
          <w:rFonts w:cstheme="minorHAnsi"/>
          <w:color w:val="0070C0"/>
          <w:szCs w:val="22"/>
          <w:lang w:val="es-AR" w:eastAsia="es-MX"/>
        </w:rPr>
        <w:t xml:space="preserve"> </w:t>
      </w:r>
      <w:r>
        <w:rPr>
          <w:rFonts w:cstheme="minorHAnsi"/>
          <w:color w:val="000000"/>
          <w:szCs w:val="22"/>
          <w:lang w:val="es-AR" w:eastAsia="es-MX"/>
        </w:rPr>
        <w:t>distribución del producto final.</w:t>
      </w:r>
    </w:p>
    <w:p w14:paraId="5D5A08EB" w14:textId="13BC398B" w:rsidR="00461C79" w:rsidRPr="00461C79" w:rsidRDefault="00461C79" w:rsidP="009B458A">
      <w:pPr>
        <w:suppressAutoHyphens/>
        <w:jc w:val="both"/>
      </w:pPr>
      <w:r>
        <w:rPr>
          <w:rFonts w:cstheme="minorHAnsi"/>
          <w:color w:val="000000"/>
          <w:szCs w:val="22"/>
          <w:lang w:val="es-AR" w:eastAsia="es-MX"/>
        </w:rPr>
        <w:t>De esta manera, definimos en primer lugar los procedimientos</w:t>
      </w:r>
      <w:r w:rsidR="005E2CEA">
        <w:rPr>
          <w:rFonts w:cstheme="minorHAnsi"/>
          <w:color w:val="000000"/>
          <w:szCs w:val="22"/>
          <w:lang w:val="es-AR" w:eastAsia="es-MX"/>
        </w:rPr>
        <w:t xml:space="preserve"> (ver Fig. 2)</w:t>
      </w:r>
      <w:r>
        <w:rPr>
          <w:rFonts w:cstheme="minorHAnsi"/>
          <w:color w:val="000000"/>
          <w:szCs w:val="22"/>
          <w:lang w:val="es-AR" w:eastAsia="es-MX"/>
        </w:rPr>
        <w:t xml:space="preserve"> sobre la </w:t>
      </w:r>
      <w:r>
        <w:rPr>
          <w:rFonts w:cstheme="minorHAnsi"/>
          <w:i/>
          <w:color w:val="000000"/>
          <w:szCs w:val="22"/>
          <w:lang w:val="es-AR" w:eastAsia="es-MX"/>
        </w:rPr>
        <w:t>panoja</w:t>
      </w:r>
      <w:r>
        <w:t xml:space="preserve"> de </w:t>
      </w:r>
      <w:r>
        <w:rPr>
          <w:i/>
        </w:rPr>
        <w:t>Trichloris Crinita</w:t>
      </w:r>
      <w:r>
        <w:t xml:space="preserve"> para concluir de manera exitosa el proceso de cosecha y acondicionamiento de las </w:t>
      </w:r>
      <w:r>
        <w:rPr>
          <w:i/>
        </w:rPr>
        <w:t>cariopsis</w:t>
      </w:r>
      <w:r w:rsidR="005A3665">
        <w:rPr>
          <w:i/>
        </w:rPr>
        <w:t xml:space="preserve"> </w:t>
      </w:r>
      <w:r w:rsidR="005A3665" w:rsidRPr="00C765DC">
        <w:t>(</w:t>
      </w:r>
      <w:r w:rsidR="00C765DC">
        <w:t>detallado</w:t>
      </w:r>
      <w:r w:rsidR="00482E6A" w:rsidRPr="00C765DC">
        <w:t xml:space="preserve"> en el apartado siguiente)</w:t>
      </w:r>
      <w:r w:rsidRPr="00482E6A">
        <w:rPr>
          <w:color w:val="0070C0"/>
        </w:rPr>
        <w:t xml:space="preserve">. </w:t>
      </w:r>
      <w:r>
        <w:t>Cada procedimiento es realizado por un subconjunto de elementos de máquina. Esta división optimizó el diseño de estos y su ajuste, en busca del máximo rendimiento.</w:t>
      </w:r>
    </w:p>
    <w:p w14:paraId="4FD55101" w14:textId="77777777" w:rsidR="005E2CEA" w:rsidRDefault="00461C79" w:rsidP="005E2CEA">
      <w:pPr>
        <w:keepNext/>
        <w:suppressAutoHyphens/>
        <w:jc w:val="both"/>
      </w:pPr>
      <w:r>
        <w:rPr>
          <w:noProof/>
        </w:rPr>
        <w:drawing>
          <wp:inline distT="0" distB="0" distL="0" distR="0" wp14:anchorId="5879896C" wp14:editId="49D1134F">
            <wp:extent cx="5400675" cy="2195274"/>
            <wp:effectExtent l="38100" t="0" r="0" b="0"/>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6F47398" w14:textId="771D94B5" w:rsidR="009B458A" w:rsidRPr="0072765E" w:rsidRDefault="005E2CEA" w:rsidP="005E2CEA">
      <w:pPr>
        <w:pStyle w:val="Descripcin"/>
        <w:jc w:val="center"/>
        <w:rPr>
          <w:rFonts w:ascii="Segoe UI Symbol" w:eastAsia="MS Mincho" w:hAnsi="Segoe UI Symbol" w:cstheme="minorHAnsi"/>
          <w:b w:val="0"/>
          <w:color w:val="auto"/>
          <w:szCs w:val="22"/>
          <w:lang w:eastAsia="ja-JP"/>
        </w:rPr>
      </w:pPr>
      <w:r w:rsidRPr="0072765E">
        <w:rPr>
          <w:color w:val="auto"/>
        </w:rPr>
        <w:t xml:space="preserve">Fig. </w:t>
      </w:r>
      <w:r w:rsidRPr="0072765E">
        <w:rPr>
          <w:color w:val="auto"/>
        </w:rPr>
        <w:fldChar w:fldCharType="begin"/>
      </w:r>
      <w:r w:rsidRPr="0072765E">
        <w:rPr>
          <w:color w:val="auto"/>
        </w:rPr>
        <w:instrText xml:space="preserve"> SEQ Fig. \* ARABIC </w:instrText>
      </w:r>
      <w:r w:rsidRPr="0072765E">
        <w:rPr>
          <w:color w:val="auto"/>
        </w:rPr>
        <w:fldChar w:fldCharType="separate"/>
      </w:r>
      <w:r w:rsidR="00E14A9C" w:rsidRPr="0072765E">
        <w:rPr>
          <w:noProof/>
          <w:color w:val="auto"/>
        </w:rPr>
        <w:t>2</w:t>
      </w:r>
      <w:r w:rsidRPr="0072765E">
        <w:rPr>
          <w:color w:val="auto"/>
        </w:rPr>
        <w:fldChar w:fldCharType="end"/>
      </w:r>
      <w:r w:rsidRPr="0072765E">
        <w:rPr>
          <w:color w:val="auto"/>
        </w:rPr>
        <w:t>.</w:t>
      </w:r>
      <w:r w:rsidRPr="0072765E">
        <w:rPr>
          <w:b w:val="0"/>
          <w:color w:val="auto"/>
        </w:rPr>
        <w:t xml:space="preserve"> Procedimiento de cosecha y acondicionamiento de </w:t>
      </w:r>
      <w:r w:rsidRPr="0072765E">
        <w:rPr>
          <w:b w:val="0"/>
          <w:i/>
          <w:color w:val="auto"/>
        </w:rPr>
        <w:t>Trichloris Crinita</w:t>
      </w:r>
    </w:p>
    <w:p w14:paraId="221CE566" w14:textId="47BC8419" w:rsidR="001B787C" w:rsidRPr="004800E5" w:rsidRDefault="002B072D" w:rsidP="001B787C">
      <w:pPr>
        <w:pStyle w:val="Prrafodelista"/>
        <w:numPr>
          <w:ilvl w:val="1"/>
          <w:numId w:val="2"/>
        </w:numPr>
        <w:suppressAutoHyphens/>
        <w:spacing w:before="360"/>
        <w:ind w:left="714" w:hanging="357"/>
        <w:jc w:val="both"/>
        <w:rPr>
          <w:rFonts w:cstheme="minorHAnsi"/>
          <w:color w:val="000000"/>
          <w:szCs w:val="22"/>
          <w:lang w:val="es-AR" w:eastAsia="es-MX"/>
        </w:rPr>
      </w:pPr>
      <w:r>
        <w:rPr>
          <w:rFonts w:cstheme="minorHAnsi"/>
          <w:b/>
          <w:bCs/>
          <w:color w:val="000000"/>
          <w:szCs w:val="22"/>
          <w:lang w:val="es-AR" w:eastAsia="es-MX"/>
        </w:rPr>
        <w:t>Componentes</w:t>
      </w:r>
      <w:r w:rsidR="001B787C" w:rsidRPr="004800E5">
        <w:rPr>
          <w:rFonts w:cstheme="minorHAnsi"/>
          <w:b/>
          <w:bCs/>
          <w:color w:val="000000"/>
          <w:szCs w:val="22"/>
          <w:lang w:val="es-AR" w:eastAsia="es-MX"/>
        </w:rPr>
        <w:t xml:space="preserve"> </w:t>
      </w:r>
    </w:p>
    <w:p w14:paraId="0824697D" w14:textId="69BFD6A6" w:rsidR="002B072D" w:rsidRDefault="002B072D" w:rsidP="001B787C">
      <w:pPr>
        <w:suppressAutoHyphens/>
        <w:jc w:val="both"/>
        <w:rPr>
          <w:rFonts w:cstheme="minorHAnsi"/>
          <w:color w:val="000000"/>
          <w:szCs w:val="22"/>
          <w:lang w:val="es-AR" w:eastAsia="es-MX"/>
        </w:rPr>
      </w:pPr>
      <w:r>
        <w:rPr>
          <w:rFonts w:cstheme="minorHAnsi"/>
          <w:color w:val="000000"/>
          <w:szCs w:val="22"/>
          <w:lang w:val="es-AR" w:eastAsia="es-MX"/>
        </w:rPr>
        <w:t xml:space="preserve">Cabe destacar que uno de los </w:t>
      </w:r>
      <w:r w:rsidRPr="00C765DC">
        <w:rPr>
          <w:rFonts w:cstheme="minorHAnsi"/>
          <w:szCs w:val="22"/>
          <w:lang w:val="es-AR" w:eastAsia="es-MX"/>
        </w:rPr>
        <w:t>requisitos impuesto por</w:t>
      </w:r>
      <w:r w:rsidR="00732AE7" w:rsidRPr="00C765DC">
        <w:rPr>
          <w:rFonts w:cstheme="minorHAnsi"/>
          <w:szCs w:val="22"/>
          <w:lang w:val="es-AR" w:eastAsia="es-MX"/>
        </w:rPr>
        <w:t xml:space="preserve"> el</w:t>
      </w:r>
      <w:r w:rsidRPr="00C765DC">
        <w:rPr>
          <w:rFonts w:cstheme="minorHAnsi"/>
          <w:szCs w:val="22"/>
          <w:lang w:val="es-AR" w:eastAsia="es-MX"/>
        </w:rPr>
        <w:t xml:space="preserve"> INTA fue modificar la mecánica del tractor, más precisamente, </w:t>
      </w:r>
      <w:r w:rsidR="00732AE7" w:rsidRPr="00C765DC">
        <w:rPr>
          <w:rFonts w:cstheme="minorHAnsi"/>
          <w:szCs w:val="22"/>
          <w:lang w:val="es-AR" w:eastAsia="es-MX"/>
        </w:rPr>
        <w:t xml:space="preserve">invertir </w:t>
      </w:r>
      <w:r w:rsidRPr="00C765DC">
        <w:rPr>
          <w:rFonts w:cstheme="minorHAnsi"/>
          <w:szCs w:val="22"/>
          <w:lang w:val="es-AR" w:eastAsia="es-MX"/>
        </w:rPr>
        <w:t xml:space="preserve">el sentido de marcha, de manera que las ruedas traseras fuesen las nuevas delanteras. De esta manera, mejoramos la </w:t>
      </w:r>
      <w:r>
        <w:rPr>
          <w:rFonts w:cstheme="minorHAnsi"/>
          <w:color w:val="000000"/>
          <w:szCs w:val="22"/>
          <w:lang w:val="es-AR" w:eastAsia="es-MX"/>
        </w:rPr>
        <w:t>tracción, dado que la cosecha es realizada en terreno silvestre, una superficie agreste con accidentes difíciles de sortear y, simultáneamente, reducimos el radio de giro, al cambiar la posición de las ruedas directrices, mejorando la maniobrabilidad.</w:t>
      </w:r>
    </w:p>
    <w:p w14:paraId="7F07C28A" w14:textId="09BA8857" w:rsidR="006C5BA6" w:rsidRDefault="006C5BA6" w:rsidP="001B787C">
      <w:pPr>
        <w:suppressAutoHyphens/>
        <w:jc w:val="both"/>
        <w:rPr>
          <w:rFonts w:cstheme="minorHAnsi"/>
          <w:color w:val="000000"/>
          <w:szCs w:val="22"/>
          <w:lang w:val="es-AR" w:eastAsia="es-MX"/>
        </w:rPr>
      </w:pPr>
      <w:r>
        <w:rPr>
          <w:rFonts w:cstheme="minorHAnsi"/>
          <w:color w:val="000000"/>
          <w:szCs w:val="22"/>
          <w:lang w:val="es-AR" w:eastAsia="es-MX"/>
        </w:rPr>
        <w:t>El principio de funcionamiento de nuestro implemento agrícola es el vacío o succión debido a la “alta volatilidad”, en otras palabras, la facilidad con la cual las semillas son desprendidas y transportadas por el viento.</w:t>
      </w:r>
    </w:p>
    <w:p w14:paraId="480D31B3" w14:textId="02DCD32A" w:rsidR="006C5BA6" w:rsidRPr="006C5BA6" w:rsidRDefault="006C5BA6" w:rsidP="001B787C">
      <w:pPr>
        <w:suppressAutoHyphens/>
        <w:jc w:val="both"/>
        <w:rPr>
          <w:rFonts w:cstheme="minorHAnsi"/>
          <w:color w:val="000000"/>
          <w:szCs w:val="22"/>
          <w:lang w:val="es-AR" w:eastAsia="es-MX"/>
        </w:rPr>
      </w:pPr>
      <w:r>
        <w:rPr>
          <w:rFonts w:cstheme="minorHAnsi"/>
          <w:color w:val="000000"/>
          <w:szCs w:val="22"/>
          <w:lang w:val="es-AR" w:eastAsia="es-MX"/>
        </w:rPr>
        <w:t>El denominado “</w:t>
      </w:r>
      <w:r>
        <w:rPr>
          <w:rFonts w:cstheme="minorHAnsi"/>
          <w:i/>
          <w:color w:val="000000"/>
          <w:szCs w:val="22"/>
          <w:lang w:val="es-AR" w:eastAsia="es-MX"/>
        </w:rPr>
        <w:t>cabezal de succión</w:t>
      </w:r>
      <w:r>
        <w:rPr>
          <w:rFonts w:cstheme="minorHAnsi"/>
          <w:color w:val="000000"/>
          <w:szCs w:val="22"/>
          <w:lang w:val="es-AR" w:eastAsia="es-MX"/>
        </w:rPr>
        <w:t xml:space="preserve">” soporta y da movimiento a dos cepillos circulares. Entre ellos ingresan las panojas (ver Fig. 3) produciendo su </w:t>
      </w:r>
      <w:r>
        <w:rPr>
          <w:rFonts w:cstheme="minorHAnsi"/>
          <w:i/>
          <w:color w:val="000000"/>
          <w:szCs w:val="22"/>
          <w:lang w:val="es-AR" w:eastAsia="es-MX"/>
        </w:rPr>
        <w:t>cepillado</w:t>
      </w:r>
      <w:r>
        <w:rPr>
          <w:rFonts w:cstheme="minorHAnsi"/>
          <w:color w:val="000000"/>
          <w:szCs w:val="22"/>
          <w:lang w:val="es-AR" w:eastAsia="es-MX"/>
        </w:rPr>
        <w:t>, movi</w:t>
      </w:r>
      <w:r w:rsidR="0018702C">
        <w:rPr>
          <w:rFonts w:cstheme="minorHAnsi"/>
          <w:color w:val="000000"/>
          <w:szCs w:val="22"/>
          <w:lang w:val="es-AR" w:eastAsia="es-MX"/>
        </w:rPr>
        <w:t>miento mecánico que desprende la</w:t>
      </w:r>
      <w:r>
        <w:rPr>
          <w:rFonts w:cstheme="minorHAnsi"/>
          <w:color w:val="000000"/>
          <w:szCs w:val="22"/>
          <w:lang w:val="es-AR" w:eastAsia="es-MX"/>
        </w:rPr>
        <w:t>s</w:t>
      </w:r>
      <w:r w:rsidR="0018702C">
        <w:rPr>
          <w:rFonts w:cstheme="minorHAnsi"/>
          <w:color w:val="000000"/>
          <w:szCs w:val="22"/>
          <w:lang w:val="es-AR" w:eastAsia="es-MX"/>
        </w:rPr>
        <w:t xml:space="preserve"> semillas </w:t>
      </w:r>
      <w:r>
        <w:rPr>
          <w:rFonts w:cstheme="minorHAnsi"/>
          <w:color w:val="000000"/>
          <w:szCs w:val="22"/>
          <w:lang w:val="es-AR" w:eastAsia="es-MX"/>
        </w:rPr>
        <w:t>de las panojas.</w:t>
      </w:r>
    </w:p>
    <w:p w14:paraId="791E829F" w14:textId="77777777" w:rsidR="006C5BA6" w:rsidRDefault="006C5BA6" w:rsidP="006C5BA6">
      <w:pPr>
        <w:keepNext/>
        <w:suppressAutoHyphens/>
        <w:jc w:val="center"/>
      </w:pPr>
      <w:r>
        <w:rPr>
          <w:noProof/>
        </w:rPr>
        <w:lastRenderedPageBreak/>
        <w:drawing>
          <wp:inline distT="0" distB="0" distL="0" distR="0" wp14:anchorId="758E08C4" wp14:editId="64F33067">
            <wp:extent cx="2514309" cy="3771900"/>
            <wp:effectExtent l="0" t="0" r="635" b="0"/>
            <wp:docPr id="136" name="Imagen 136" descr="Resultado de imagen para trichloris cri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trichloris crinit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25865" cy="3789236"/>
                    </a:xfrm>
                    <a:prstGeom prst="rect">
                      <a:avLst/>
                    </a:prstGeom>
                    <a:noFill/>
                    <a:ln>
                      <a:noFill/>
                    </a:ln>
                  </pic:spPr>
                </pic:pic>
              </a:graphicData>
            </a:graphic>
          </wp:inline>
        </w:drawing>
      </w:r>
    </w:p>
    <w:p w14:paraId="007A4EBA" w14:textId="5961C84F" w:rsidR="002B072D" w:rsidRPr="00913D41" w:rsidRDefault="006C5BA6" w:rsidP="00913D41">
      <w:pPr>
        <w:pStyle w:val="Descripcin"/>
        <w:spacing w:after="240"/>
        <w:jc w:val="center"/>
        <w:rPr>
          <w:rFonts w:cstheme="minorHAnsi"/>
          <w:color w:val="auto"/>
          <w:szCs w:val="22"/>
          <w:lang w:eastAsia="es-MX"/>
        </w:rPr>
      </w:pPr>
      <w:r w:rsidRPr="00913D41">
        <w:rPr>
          <w:color w:val="auto"/>
        </w:rPr>
        <w:t xml:space="preserve">Fig. </w:t>
      </w:r>
      <w:r w:rsidRPr="00913D41">
        <w:rPr>
          <w:color w:val="auto"/>
        </w:rPr>
        <w:fldChar w:fldCharType="begin"/>
      </w:r>
      <w:r w:rsidRPr="00913D41">
        <w:rPr>
          <w:color w:val="auto"/>
        </w:rPr>
        <w:instrText xml:space="preserve"> SEQ Fig. \* ARABIC </w:instrText>
      </w:r>
      <w:r w:rsidRPr="00913D41">
        <w:rPr>
          <w:color w:val="auto"/>
        </w:rPr>
        <w:fldChar w:fldCharType="separate"/>
      </w:r>
      <w:r w:rsidR="00E14A9C" w:rsidRPr="00913D41">
        <w:rPr>
          <w:noProof/>
          <w:color w:val="auto"/>
        </w:rPr>
        <w:t>3</w:t>
      </w:r>
      <w:r w:rsidRPr="00913D41">
        <w:rPr>
          <w:color w:val="auto"/>
        </w:rPr>
        <w:fldChar w:fldCharType="end"/>
      </w:r>
      <w:r w:rsidRPr="00913D41">
        <w:rPr>
          <w:color w:val="auto"/>
        </w:rPr>
        <w:t xml:space="preserve">. </w:t>
      </w:r>
      <w:r w:rsidRPr="00913D41">
        <w:rPr>
          <w:b w:val="0"/>
          <w:color w:val="auto"/>
        </w:rPr>
        <w:t xml:space="preserve">Trichloris Crinita; panoja; </w:t>
      </w:r>
      <w:r w:rsidR="0018702C" w:rsidRPr="00913D41">
        <w:rPr>
          <w:b w:val="0"/>
          <w:color w:val="auto"/>
        </w:rPr>
        <w:t>semillas</w:t>
      </w:r>
    </w:p>
    <w:p w14:paraId="5DE1EC5C" w14:textId="70BAF98A" w:rsidR="006C5BA6" w:rsidRDefault="0018702C" w:rsidP="006C5BA6">
      <w:pPr>
        <w:suppressAutoHyphens/>
        <w:jc w:val="both"/>
        <w:rPr>
          <w:rFonts w:cstheme="minorHAnsi"/>
          <w:color w:val="000000"/>
          <w:szCs w:val="22"/>
          <w:lang w:val="es-AR" w:eastAsia="es-MX"/>
        </w:rPr>
      </w:pPr>
      <w:bookmarkStart w:id="1" w:name="graphic02"/>
      <w:bookmarkEnd w:id="1"/>
      <w:r>
        <w:rPr>
          <w:rFonts w:cstheme="minorHAnsi"/>
          <w:color w:val="000000"/>
          <w:szCs w:val="22"/>
          <w:lang w:val="es-AR" w:eastAsia="es-MX"/>
        </w:rPr>
        <w:t xml:space="preserve">La depresión que captura las glumas desprendidas por el cepillado es generada por una disposición de cuatro </w:t>
      </w:r>
      <w:r>
        <w:rPr>
          <w:rFonts w:cstheme="minorHAnsi"/>
          <w:i/>
          <w:color w:val="000000"/>
          <w:szCs w:val="22"/>
          <w:lang w:val="es-AR" w:eastAsia="es-MX"/>
        </w:rPr>
        <w:t>eyectores</w:t>
      </w:r>
      <w:r>
        <w:rPr>
          <w:rFonts w:cstheme="minorHAnsi"/>
          <w:color w:val="000000"/>
          <w:szCs w:val="22"/>
          <w:lang w:val="es-AR" w:eastAsia="es-MX"/>
        </w:rPr>
        <w:t xml:space="preserve"> que simultáneamente las impulsa al </w:t>
      </w:r>
      <w:r>
        <w:rPr>
          <w:rFonts w:cstheme="minorHAnsi"/>
          <w:i/>
          <w:color w:val="000000"/>
          <w:szCs w:val="22"/>
          <w:lang w:val="es-AR" w:eastAsia="es-MX"/>
        </w:rPr>
        <w:t xml:space="preserve">ciclón </w:t>
      </w:r>
      <w:r>
        <w:rPr>
          <w:rFonts w:cstheme="minorHAnsi"/>
          <w:color w:val="000000"/>
          <w:szCs w:val="22"/>
          <w:lang w:val="es-AR" w:eastAsia="es-MX"/>
        </w:rPr>
        <w:t>a través de mangueras cristal.</w:t>
      </w:r>
    </w:p>
    <w:p w14:paraId="4F5AB229" w14:textId="003FFCE5" w:rsidR="0018702C" w:rsidRDefault="0018702C" w:rsidP="006C5BA6">
      <w:pPr>
        <w:suppressAutoHyphens/>
        <w:jc w:val="both"/>
        <w:rPr>
          <w:rFonts w:cstheme="minorHAnsi"/>
          <w:color w:val="000000"/>
          <w:szCs w:val="22"/>
          <w:lang w:val="es-AR" w:eastAsia="es-MX"/>
        </w:rPr>
      </w:pPr>
      <w:r>
        <w:rPr>
          <w:rFonts w:cstheme="minorHAnsi"/>
          <w:color w:val="000000"/>
          <w:szCs w:val="22"/>
          <w:lang w:val="es-AR" w:eastAsia="es-MX"/>
        </w:rPr>
        <w:t xml:space="preserve">El </w:t>
      </w:r>
      <w:r>
        <w:rPr>
          <w:rFonts w:cstheme="minorHAnsi"/>
          <w:i/>
          <w:color w:val="000000"/>
          <w:szCs w:val="22"/>
          <w:lang w:val="es-AR" w:eastAsia="es-MX"/>
        </w:rPr>
        <w:t>ciclón</w:t>
      </w:r>
      <w:r>
        <w:rPr>
          <w:rFonts w:cstheme="minorHAnsi"/>
          <w:color w:val="000000"/>
          <w:szCs w:val="22"/>
          <w:lang w:val="es-AR" w:eastAsia="es-MX"/>
        </w:rPr>
        <w:t xml:space="preserve"> permite la rápida separación de las semillas del flujo de aire para depositarlas en el </w:t>
      </w:r>
      <w:r>
        <w:rPr>
          <w:rFonts w:cstheme="minorHAnsi"/>
          <w:i/>
          <w:color w:val="000000"/>
          <w:szCs w:val="22"/>
          <w:lang w:val="es-AR" w:eastAsia="es-MX"/>
        </w:rPr>
        <w:t>alimentador</w:t>
      </w:r>
      <w:r>
        <w:rPr>
          <w:rFonts w:cstheme="minorHAnsi"/>
          <w:color w:val="000000"/>
          <w:szCs w:val="22"/>
          <w:lang w:val="es-AR" w:eastAsia="es-MX"/>
        </w:rPr>
        <w:t>.</w:t>
      </w:r>
    </w:p>
    <w:p w14:paraId="13DE66EB" w14:textId="6783ACA2" w:rsidR="003F7A2C" w:rsidRDefault="0018702C" w:rsidP="006C5BA6">
      <w:pPr>
        <w:suppressAutoHyphens/>
        <w:jc w:val="both"/>
        <w:rPr>
          <w:rFonts w:cstheme="minorHAnsi"/>
          <w:color w:val="000000"/>
          <w:szCs w:val="22"/>
          <w:lang w:val="es-AR" w:eastAsia="es-MX"/>
        </w:rPr>
      </w:pPr>
      <w:r>
        <w:rPr>
          <w:rFonts w:cstheme="minorHAnsi"/>
          <w:color w:val="000000"/>
          <w:szCs w:val="22"/>
          <w:lang w:val="es-AR" w:eastAsia="es-MX"/>
        </w:rPr>
        <w:t xml:space="preserve">Desde aquí, alimentamos la </w:t>
      </w:r>
      <w:r>
        <w:rPr>
          <w:rFonts w:cstheme="minorHAnsi"/>
          <w:i/>
          <w:color w:val="000000"/>
          <w:szCs w:val="22"/>
          <w:lang w:val="es-AR" w:eastAsia="es-MX"/>
        </w:rPr>
        <w:t>desglumadora</w:t>
      </w:r>
      <w:r>
        <w:rPr>
          <w:rFonts w:cstheme="minorHAnsi"/>
          <w:color w:val="000000"/>
          <w:szCs w:val="22"/>
          <w:lang w:val="es-AR" w:eastAsia="es-MX"/>
        </w:rPr>
        <w:t xml:space="preserve">. Recibe este nombre dado que aquí es realizado el </w:t>
      </w:r>
      <w:r>
        <w:rPr>
          <w:rFonts w:cstheme="minorHAnsi"/>
          <w:i/>
          <w:color w:val="000000"/>
          <w:szCs w:val="22"/>
          <w:lang w:val="es-AR" w:eastAsia="es-MX"/>
        </w:rPr>
        <w:t>desglumado</w:t>
      </w:r>
      <w:r>
        <w:rPr>
          <w:rFonts w:cstheme="minorHAnsi"/>
          <w:color w:val="000000"/>
          <w:szCs w:val="22"/>
          <w:lang w:val="es-AR" w:eastAsia="es-MX"/>
        </w:rPr>
        <w:t xml:space="preserve">, en otras palabras, separamos las </w:t>
      </w:r>
      <w:r>
        <w:rPr>
          <w:rFonts w:cstheme="minorHAnsi"/>
          <w:i/>
          <w:color w:val="000000"/>
          <w:szCs w:val="22"/>
          <w:lang w:val="es-AR" w:eastAsia="es-MX"/>
        </w:rPr>
        <w:t xml:space="preserve">glumas </w:t>
      </w:r>
      <w:r>
        <w:rPr>
          <w:rFonts w:cstheme="minorHAnsi"/>
          <w:color w:val="000000"/>
          <w:szCs w:val="22"/>
          <w:lang w:val="es-AR" w:eastAsia="es-MX"/>
        </w:rPr>
        <w:t xml:space="preserve">de las </w:t>
      </w:r>
      <w:r>
        <w:rPr>
          <w:rFonts w:cstheme="minorHAnsi"/>
          <w:i/>
          <w:color w:val="000000"/>
          <w:szCs w:val="22"/>
          <w:lang w:val="es-AR" w:eastAsia="es-MX"/>
        </w:rPr>
        <w:t>cariopsis</w:t>
      </w:r>
      <w:r>
        <w:rPr>
          <w:rFonts w:cstheme="minorHAnsi"/>
          <w:color w:val="000000"/>
          <w:szCs w:val="22"/>
          <w:lang w:val="es-AR" w:eastAsia="es-MX"/>
        </w:rPr>
        <w:t xml:space="preserve">. Las </w:t>
      </w:r>
      <w:r w:rsidRPr="00420614">
        <w:rPr>
          <w:rFonts w:cstheme="minorHAnsi"/>
          <w:i/>
          <w:color w:val="000000"/>
          <w:szCs w:val="22"/>
          <w:lang w:val="es-AR" w:eastAsia="es-MX"/>
        </w:rPr>
        <w:t>glumas</w:t>
      </w:r>
      <w:r>
        <w:rPr>
          <w:rFonts w:cstheme="minorHAnsi"/>
          <w:color w:val="000000"/>
          <w:szCs w:val="22"/>
          <w:lang w:val="es-AR" w:eastAsia="es-MX"/>
        </w:rPr>
        <w:t xml:space="preserve"> permiten la propagación </w:t>
      </w:r>
      <w:r w:rsidR="00420614">
        <w:rPr>
          <w:rFonts w:cstheme="minorHAnsi"/>
          <w:color w:val="000000"/>
          <w:szCs w:val="22"/>
          <w:lang w:val="es-AR" w:eastAsia="es-MX"/>
        </w:rPr>
        <w:t>natural,</w:t>
      </w:r>
      <w:r>
        <w:rPr>
          <w:rFonts w:cstheme="minorHAnsi"/>
          <w:color w:val="000000"/>
          <w:szCs w:val="22"/>
          <w:lang w:val="es-AR" w:eastAsia="es-MX"/>
        </w:rPr>
        <w:t xml:space="preserve"> pero en nuestra</w:t>
      </w:r>
      <w:r w:rsidR="00420614">
        <w:rPr>
          <w:rFonts w:cstheme="minorHAnsi"/>
          <w:color w:val="000000"/>
          <w:szCs w:val="22"/>
          <w:lang w:val="es-AR" w:eastAsia="es-MX"/>
        </w:rPr>
        <w:t xml:space="preserve"> aplicación genera aglomeraciones y aumento de volumen específico, dificultando su manipulación. Por otra parte, la </w:t>
      </w:r>
      <w:r w:rsidR="00420614" w:rsidRPr="00420614">
        <w:rPr>
          <w:rFonts w:cstheme="minorHAnsi"/>
          <w:i/>
          <w:color w:val="000000"/>
          <w:szCs w:val="22"/>
          <w:lang w:val="es-AR" w:eastAsia="es-MX"/>
        </w:rPr>
        <w:t>cariopsis</w:t>
      </w:r>
      <w:r w:rsidR="009512DD">
        <w:rPr>
          <w:rFonts w:cstheme="minorHAnsi"/>
          <w:color w:val="000000"/>
          <w:szCs w:val="22"/>
          <w:lang w:val="es-AR" w:eastAsia="es-MX"/>
        </w:rPr>
        <w:t xml:space="preserve"> es aquella parte que germinará, por tanto, aquella que separamos a través de un </w:t>
      </w:r>
      <w:r w:rsidR="009512DD">
        <w:rPr>
          <w:rFonts w:cstheme="minorHAnsi"/>
          <w:i/>
          <w:color w:val="000000"/>
          <w:szCs w:val="22"/>
          <w:lang w:val="es-AR" w:eastAsia="es-MX"/>
        </w:rPr>
        <w:t>tamizado</w:t>
      </w:r>
      <w:r w:rsidR="003F7A2C">
        <w:rPr>
          <w:rFonts w:cstheme="minorHAnsi"/>
          <w:color w:val="000000"/>
          <w:szCs w:val="22"/>
          <w:lang w:val="es-AR" w:eastAsia="es-MX"/>
        </w:rPr>
        <w:t>.</w:t>
      </w:r>
    </w:p>
    <w:p w14:paraId="7814377D" w14:textId="0DBF9B94" w:rsidR="003F7A2C" w:rsidRDefault="003F7A2C" w:rsidP="006C5BA6">
      <w:pPr>
        <w:suppressAutoHyphens/>
        <w:jc w:val="both"/>
        <w:rPr>
          <w:rFonts w:cstheme="minorHAnsi"/>
          <w:color w:val="000000"/>
          <w:szCs w:val="22"/>
          <w:lang w:val="es-AR" w:eastAsia="es-MX"/>
        </w:rPr>
      </w:pPr>
      <w:r>
        <w:rPr>
          <w:rFonts w:cstheme="minorHAnsi"/>
          <w:color w:val="000000"/>
          <w:szCs w:val="22"/>
          <w:lang w:val="es-AR" w:eastAsia="es-MX"/>
        </w:rPr>
        <w:t xml:space="preserve">El </w:t>
      </w:r>
      <w:r>
        <w:rPr>
          <w:rFonts w:cstheme="minorHAnsi"/>
          <w:i/>
          <w:color w:val="000000"/>
          <w:szCs w:val="22"/>
          <w:lang w:val="es-AR" w:eastAsia="es-MX"/>
        </w:rPr>
        <w:t>desglumado</w:t>
      </w:r>
      <w:r>
        <w:rPr>
          <w:rFonts w:cstheme="minorHAnsi"/>
          <w:color w:val="000000"/>
          <w:szCs w:val="22"/>
          <w:lang w:val="es-AR" w:eastAsia="es-MX"/>
        </w:rPr>
        <w:t xml:space="preserve"> es producido por la fricción de las semillas entre dos superficies, método definido como óptimo para este procedimiento por un equipo de investigación antecedente</w:t>
      </w:r>
      <w:r w:rsidR="000C15CD">
        <w:rPr>
          <w:rFonts w:cstheme="minorHAnsi"/>
          <w:color w:val="FF0000"/>
          <w:szCs w:val="22"/>
          <w:lang w:val="es-AR" w:eastAsia="es-MX"/>
        </w:rPr>
        <w:t xml:space="preserve"> </w:t>
      </w:r>
      <w:r w:rsidR="00C765DC" w:rsidRPr="00C765DC">
        <w:rPr>
          <w:rFonts w:cstheme="minorHAnsi"/>
          <w:szCs w:val="22"/>
          <w:lang w:val="es-AR" w:eastAsia="es-MX"/>
        </w:rPr>
        <w:t>[6].</w:t>
      </w:r>
    </w:p>
    <w:p w14:paraId="31D58AAD" w14:textId="10663A98" w:rsidR="0018702C" w:rsidRDefault="003F7A2C" w:rsidP="006C5BA6">
      <w:pPr>
        <w:suppressAutoHyphens/>
        <w:jc w:val="both"/>
        <w:rPr>
          <w:rFonts w:cstheme="minorHAnsi"/>
          <w:color w:val="000000"/>
          <w:szCs w:val="22"/>
          <w:lang w:val="es-AR" w:eastAsia="es-MX"/>
        </w:rPr>
      </w:pPr>
      <w:r>
        <w:rPr>
          <w:rFonts w:cstheme="minorHAnsi"/>
          <w:color w:val="000000"/>
          <w:szCs w:val="22"/>
          <w:lang w:val="es-AR" w:eastAsia="es-MX"/>
        </w:rPr>
        <w:t xml:space="preserve">El </w:t>
      </w:r>
      <w:r>
        <w:rPr>
          <w:rFonts w:cstheme="minorHAnsi"/>
          <w:i/>
          <w:color w:val="000000"/>
          <w:szCs w:val="22"/>
          <w:lang w:val="es-AR" w:eastAsia="es-MX"/>
        </w:rPr>
        <w:t xml:space="preserve">tamizado </w:t>
      </w:r>
      <w:r>
        <w:rPr>
          <w:rFonts w:cstheme="minorHAnsi"/>
          <w:color w:val="000000"/>
          <w:szCs w:val="22"/>
          <w:lang w:val="es-AR" w:eastAsia="es-MX"/>
        </w:rPr>
        <w:t xml:space="preserve">es producido en una tamizadora circular por poseer características óptimas para la aplicación. </w:t>
      </w:r>
      <w:r w:rsidR="009512DD">
        <w:rPr>
          <w:rFonts w:cstheme="minorHAnsi"/>
          <w:color w:val="000000"/>
          <w:szCs w:val="22"/>
          <w:lang w:val="es-AR" w:eastAsia="es-MX"/>
        </w:rPr>
        <w:t>Cabe destacar que los restos orgánicos son devueltos al campo cosechado a manera de abono orgánico, a través de filtros de manga para minimizar la polución atmosférica.</w:t>
      </w:r>
      <w:r>
        <w:rPr>
          <w:rFonts w:cstheme="minorHAnsi"/>
          <w:color w:val="000000"/>
          <w:szCs w:val="22"/>
          <w:lang w:val="es-AR" w:eastAsia="es-MX"/>
        </w:rPr>
        <w:t xml:space="preserve"> Las </w:t>
      </w:r>
      <w:r>
        <w:rPr>
          <w:rFonts w:cstheme="minorHAnsi"/>
          <w:i/>
          <w:color w:val="000000"/>
          <w:szCs w:val="22"/>
          <w:lang w:val="es-AR" w:eastAsia="es-MX"/>
        </w:rPr>
        <w:t xml:space="preserve">cariopsis </w:t>
      </w:r>
      <w:r>
        <w:rPr>
          <w:rFonts w:cstheme="minorHAnsi"/>
          <w:color w:val="000000"/>
          <w:szCs w:val="22"/>
          <w:lang w:val="es-AR" w:eastAsia="es-MX"/>
        </w:rPr>
        <w:t xml:space="preserve">son embolsadas para su distribución en bolsas de </w:t>
      </w:r>
      <w:r>
        <w:rPr>
          <w:rFonts w:cstheme="minorHAnsi"/>
          <w:i/>
          <w:color w:val="000000"/>
          <w:szCs w:val="22"/>
          <w:lang w:val="es-AR" w:eastAsia="es-MX"/>
        </w:rPr>
        <w:t xml:space="preserve">arpillera </w:t>
      </w:r>
      <w:r>
        <w:rPr>
          <w:rFonts w:cstheme="minorHAnsi"/>
          <w:color w:val="000000"/>
          <w:szCs w:val="22"/>
          <w:lang w:val="es-AR" w:eastAsia="es-MX"/>
        </w:rPr>
        <w:t>o equivalente.</w:t>
      </w:r>
    </w:p>
    <w:p w14:paraId="3CE2A2CD" w14:textId="60AE095B" w:rsidR="009D5328" w:rsidRDefault="009D5328" w:rsidP="006C5BA6">
      <w:pPr>
        <w:suppressAutoHyphens/>
        <w:jc w:val="both"/>
        <w:rPr>
          <w:rFonts w:cstheme="minorHAnsi"/>
          <w:color w:val="000000"/>
          <w:szCs w:val="22"/>
          <w:lang w:val="es-AR" w:eastAsia="es-MX"/>
        </w:rPr>
      </w:pPr>
      <w:r>
        <w:rPr>
          <w:rFonts w:cstheme="minorHAnsi"/>
          <w:color w:val="000000"/>
          <w:szCs w:val="22"/>
          <w:lang w:val="es-AR" w:eastAsia="es-MX"/>
        </w:rPr>
        <w:t xml:space="preserve">Todos los elementos de máquina son vinculados entre sí y solidarios al </w:t>
      </w:r>
      <w:r>
        <w:rPr>
          <w:rFonts w:cstheme="minorHAnsi"/>
          <w:i/>
          <w:color w:val="000000"/>
          <w:szCs w:val="22"/>
          <w:lang w:val="es-AR" w:eastAsia="es-MX"/>
        </w:rPr>
        <w:t xml:space="preserve">sistema de tres puntos </w:t>
      </w:r>
      <w:r>
        <w:rPr>
          <w:rFonts w:cstheme="minorHAnsi"/>
          <w:color w:val="000000"/>
          <w:szCs w:val="22"/>
          <w:lang w:val="es-AR" w:eastAsia="es-MX"/>
        </w:rPr>
        <w:t xml:space="preserve">del tractor viñatero mediante una estructura metálica de perfiles normalizados soldados. Este bastidor incorpora dos ruedas y un sistema de suspensión por ballesta, lo que permite su transporte en largas distancias (en combinación con una </w:t>
      </w:r>
      <w:r>
        <w:rPr>
          <w:rFonts w:cstheme="minorHAnsi"/>
          <w:i/>
          <w:color w:val="000000"/>
          <w:szCs w:val="22"/>
          <w:lang w:val="es-AR" w:eastAsia="es-MX"/>
        </w:rPr>
        <w:t>tortuga</w:t>
      </w:r>
      <w:r>
        <w:rPr>
          <w:rFonts w:cstheme="minorHAnsi"/>
          <w:color w:val="000000"/>
          <w:szCs w:val="22"/>
          <w:lang w:val="es-AR" w:eastAsia="es-MX"/>
        </w:rPr>
        <w:t xml:space="preserve">) </w:t>
      </w:r>
      <w:r w:rsidRPr="005545DE">
        <w:rPr>
          <w:rFonts w:cstheme="minorHAnsi"/>
          <w:szCs w:val="22"/>
          <w:lang w:val="es-AR" w:eastAsia="es-MX"/>
        </w:rPr>
        <w:t>mediante</w:t>
      </w:r>
      <w:r w:rsidR="004520A1" w:rsidRPr="005545DE">
        <w:rPr>
          <w:rFonts w:cstheme="minorHAnsi"/>
          <w:szCs w:val="22"/>
          <w:lang w:val="es-AR" w:eastAsia="es-MX"/>
        </w:rPr>
        <w:t xml:space="preserve"> un</w:t>
      </w:r>
      <w:r w:rsidRPr="005545DE">
        <w:rPr>
          <w:rFonts w:cstheme="minorHAnsi"/>
          <w:szCs w:val="22"/>
          <w:lang w:val="es-AR" w:eastAsia="es-MX"/>
        </w:rPr>
        <w:t xml:space="preserve"> vehículo compacto tipo urbano e incorpora dos </w:t>
      </w:r>
      <w:r w:rsidRPr="005545DE">
        <w:rPr>
          <w:rFonts w:cstheme="minorHAnsi"/>
          <w:i/>
          <w:szCs w:val="22"/>
          <w:lang w:val="es-AR" w:eastAsia="es-MX"/>
        </w:rPr>
        <w:t>patas de cabra</w:t>
      </w:r>
      <w:r w:rsidRPr="005545DE">
        <w:rPr>
          <w:rFonts w:cstheme="minorHAnsi"/>
          <w:szCs w:val="22"/>
          <w:lang w:val="es-AR" w:eastAsia="es-MX"/>
        </w:rPr>
        <w:t xml:space="preserve"> para su estacionamiento. Su verificación a esfuerzos dinámicos y deformaciones admisibles fue realizada mediante </w:t>
      </w:r>
      <w:r w:rsidR="004520A1" w:rsidRPr="005545DE">
        <w:rPr>
          <w:rFonts w:cstheme="minorHAnsi"/>
          <w:szCs w:val="22"/>
          <w:lang w:val="es-AR" w:eastAsia="es-MX"/>
        </w:rPr>
        <w:t xml:space="preserve">un </w:t>
      </w:r>
      <w:r w:rsidRPr="005545DE">
        <w:rPr>
          <w:rFonts w:cstheme="minorHAnsi"/>
          <w:szCs w:val="22"/>
          <w:lang w:val="es-AR" w:eastAsia="es-MX"/>
        </w:rPr>
        <w:t>software con métodos de los elementos finitos.</w:t>
      </w:r>
    </w:p>
    <w:p w14:paraId="2D029127" w14:textId="2838AE6F" w:rsidR="009D5328" w:rsidRDefault="009D5328" w:rsidP="006C5BA6">
      <w:pPr>
        <w:suppressAutoHyphens/>
        <w:jc w:val="both"/>
        <w:rPr>
          <w:rFonts w:cstheme="minorHAnsi"/>
          <w:color w:val="000000"/>
          <w:szCs w:val="22"/>
          <w:lang w:val="es-AR" w:eastAsia="es-MX"/>
        </w:rPr>
      </w:pPr>
      <w:r>
        <w:rPr>
          <w:rFonts w:cstheme="minorHAnsi"/>
          <w:color w:val="000000"/>
          <w:szCs w:val="22"/>
          <w:lang w:val="es-AR" w:eastAsia="es-MX"/>
        </w:rPr>
        <w:lastRenderedPageBreak/>
        <w:t xml:space="preserve">El accionamiento de los elementos de máquinas es obtenido de la </w:t>
      </w:r>
      <w:r>
        <w:rPr>
          <w:rFonts w:cstheme="minorHAnsi"/>
          <w:i/>
          <w:color w:val="000000"/>
          <w:szCs w:val="22"/>
          <w:lang w:val="es-AR" w:eastAsia="es-MX"/>
        </w:rPr>
        <w:t xml:space="preserve">toma de fuerza </w:t>
      </w:r>
      <w:r>
        <w:rPr>
          <w:rFonts w:cstheme="minorHAnsi"/>
          <w:color w:val="000000"/>
          <w:szCs w:val="22"/>
          <w:lang w:val="es-AR" w:eastAsia="es-MX"/>
        </w:rPr>
        <w:t xml:space="preserve">del tractor viñatero (que entrega un promedio de 45 HP de los cuales consumimos aproximadamente la mitad) mediante una </w:t>
      </w:r>
      <w:r>
        <w:rPr>
          <w:rFonts w:cstheme="minorHAnsi"/>
          <w:i/>
          <w:color w:val="000000"/>
          <w:szCs w:val="22"/>
          <w:lang w:val="es-AR" w:eastAsia="es-MX"/>
        </w:rPr>
        <w:t>unión cardanica</w:t>
      </w:r>
      <w:r>
        <w:rPr>
          <w:rFonts w:cstheme="minorHAnsi"/>
          <w:color w:val="000000"/>
          <w:szCs w:val="22"/>
          <w:lang w:val="es-AR" w:eastAsia="es-MX"/>
        </w:rPr>
        <w:t xml:space="preserve"> que distribuye la potencia a una bomba hidráulica de engranajes exteriores, mediante cadenas dobles y, a un alternador tipo BOSCH mediante correas trapezoidales. La bomba hidráulica gobierna</w:t>
      </w:r>
      <w:r w:rsidR="00BE5E53">
        <w:rPr>
          <w:rFonts w:cstheme="minorHAnsi"/>
          <w:color w:val="000000"/>
          <w:szCs w:val="22"/>
          <w:lang w:val="es-AR" w:eastAsia="es-MX"/>
        </w:rPr>
        <w:t xml:space="preserve"> el circuito hidráulico que suministra la potencia necesaria a</w:t>
      </w:r>
      <w:r>
        <w:rPr>
          <w:rFonts w:cstheme="minorHAnsi"/>
          <w:color w:val="000000"/>
          <w:szCs w:val="22"/>
          <w:lang w:val="es-AR" w:eastAsia="es-MX"/>
        </w:rPr>
        <w:t xml:space="preserve">l motor hidráulico de engranajes exteriores acoplado al </w:t>
      </w:r>
      <w:r w:rsidRPr="00BE5E53">
        <w:rPr>
          <w:rFonts w:cstheme="minorHAnsi"/>
          <w:i/>
          <w:color w:val="000000"/>
          <w:szCs w:val="22"/>
          <w:lang w:val="es-AR" w:eastAsia="es-MX"/>
        </w:rPr>
        <w:t>cabezal de compresión</w:t>
      </w:r>
      <w:r>
        <w:rPr>
          <w:rFonts w:cstheme="minorHAnsi"/>
          <w:color w:val="000000"/>
          <w:szCs w:val="22"/>
          <w:lang w:val="es-AR" w:eastAsia="es-MX"/>
        </w:rPr>
        <w:t xml:space="preserve"> de </w:t>
      </w:r>
      <w:r w:rsidR="00BE5E53">
        <w:rPr>
          <w:rFonts w:cstheme="minorHAnsi"/>
          <w:color w:val="000000"/>
          <w:szCs w:val="22"/>
          <w:lang w:val="es-AR" w:eastAsia="es-MX"/>
        </w:rPr>
        <w:t>dos etapas que alimenta el circuito neumático.</w:t>
      </w:r>
    </w:p>
    <w:p w14:paraId="16E204A4" w14:textId="5A32F9E5" w:rsidR="00BE5E53" w:rsidRDefault="00BE5E53" w:rsidP="006C5BA6">
      <w:pPr>
        <w:suppressAutoHyphens/>
        <w:jc w:val="both"/>
        <w:rPr>
          <w:rFonts w:cstheme="minorHAnsi"/>
          <w:color w:val="000000"/>
          <w:szCs w:val="22"/>
          <w:lang w:val="es-AR" w:eastAsia="es-MX"/>
        </w:rPr>
      </w:pPr>
      <w:r>
        <w:rPr>
          <w:rFonts w:cstheme="minorHAnsi"/>
          <w:color w:val="000000"/>
          <w:szCs w:val="22"/>
          <w:lang w:val="es-AR" w:eastAsia="es-MX"/>
        </w:rPr>
        <w:t xml:space="preserve">La presión positiva del cabezal de compresión es empleada por la disposición de </w:t>
      </w:r>
      <w:r>
        <w:rPr>
          <w:rFonts w:cstheme="minorHAnsi"/>
          <w:i/>
          <w:color w:val="000000"/>
          <w:szCs w:val="22"/>
          <w:lang w:val="es-AR" w:eastAsia="es-MX"/>
        </w:rPr>
        <w:t>eyectores</w:t>
      </w:r>
      <w:r>
        <w:rPr>
          <w:rFonts w:cstheme="minorHAnsi"/>
          <w:color w:val="000000"/>
          <w:szCs w:val="22"/>
          <w:lang w:val="es-AR" w:eastAsia="es-MX"/>
        </w:rPr>
        <w:t xml:space="preserve"> para generar la presión negativa o depresión que permite capturar los antecios desprendidos en el cabezal de succión.</w:t>
      </w:r>
    </w:p>
    <w:p w14:paraId="70A9BA41" w14:textId="6666633B" w:rsidR="00BE5E53" w:rsidRDefault="00BE5E53" w:rsidP="006C5BA6">
      <w:pPr>
        <w:suppressAutoHyphens/>
        <w:jc w:val="both"/>
        <w:rPr>
          <w:rFonts w:cstheme="minorHAnsi"/>
          <w:color w:val="000000"/>
          <w:szCs w:val="22"/>
          <w:lang w:val="es-AR" w:eastAsia="es-MX"/>
        </w:rPr>
      </w:pPr>
      <w:r>
        <w:rPr>
          <w:rFonts w:cstheme="minorHAnsi"/>
          <w:color w:val="000000"/>
          <w:szCs w:val="22"/>
          <w:lang w:val="es-AR" w:eastAsia="es-MX"/>
        </w:rPr>
        <w:t>Los elementos de máquinas restantes permiten mantener los fluidos (aceite hidráulico y aire) en condiciones óptimas para la operación.</w:t>
      </w:r>
    </w:p>
    <w:p w14:paraId="00F9BCE2" w14:textId="74DBBB58" w:rsidR="00BE5E53" w:rsidRDefault="00BE5E53" w:rsidP="006C5BA6">
      <w:pPr>
        <w:suppressAutoHyphens/>
        <w:jc w:val="both"/>
        <w:rPr>
          <w:rFonts w:cstheme="minorHAnsi"/>
          <w:color w:val="000000"/>
          <w:szCs w:val="22"/>
          <w:lang w:val="es-AR" w:eastAsia="es-MX"/>
        </w:rPr>
      </w:pPr>
      <w:r>
        <w:rPr>
          <w:rFonts w:cstheme="minorHAnsi"/>
          <w:color w:val="000000"/>
          <w:szCs w:val="22"/>
          <w:lang w:val="es-AR" w:eastAsia="es-MX"/>
        </w:rPr>
        <w:t>Los eyectores fueron diseñados y dimensionadas mediante ingeniería inversa y simulación dinámica de fluidos (método de los elementos finitos).</w:t>
      </w:r>
    </w:p>
    <w:p w14:paraId="2CAF19ED" w14:textId="07CDEE21" w:rsidR="00BE5E53" w:rsidRPr="00BE5E53" w:rsidRDefault="00BE5E53" w:rsidP="006C5BA6">
      <w:pPr>
        <w:suppressAutoHyphens/>
        <w:jc w:val="both"/>
        <w:rPr>
          <w:rFonts w:cstheme="minorHAnsi"/>
          <w:color w:val="000000"/>
          <w:szCs w:val="22"/>
          <w:lang w:val="es-AR" w:eastAsia="es-MX"/>
        </w:rPr>
      </w:pPr>
      <w:r>
        <w:rPr>
          <w:rFonts w:cstheme="minorHAnsi"/>
          <w:color w:val="000000"/>
          <w:szCs w:val="22"/>
          <w:lang w:val="es-AR" w:eastAsia="es-MX"/>
        </w:rPr>
        <w:t>En el d</w:t>
      </w:r>
      <w:r w:rsidR="0018305F">
        <w:rPr>
          <w:rFonts w:cstheme="minorHAnsi"/>
          <w:color w:val="000000"/>
          <w:szCs w:val="22"/>
          <w:lang w:val="es-AR" w:eastAsia="es-MX"/>
        </w:rPr>
        <w:t>iseño de cada elemento</w:t>
      </w:r>
      <w:r>
        <w:rPr>
          <w:rFonts w:cstheme="minorHAnsi"/>
          <w:color w:val="000000"/>
          <w:szCs w:val="22"/>
          <w:lang w:val="es-AR" w:eastAsia="es-MX"/>
        </w:rPr>
        <w:t xml:space="preserve"> de máquina siempre </w:t>
      </w:r>
      <w:r w:rsidR="0018305F">
        <w:rPr>
          <w:rFonts w:cstheme="minorHAnsi"/>
          <w:color w:val="000000"/>
          <w:szCs w:val="22"/>
          <w:lang w:val="es-AR" w:eastAsia="es-MX"/>
        </w:rPr>
        <w:t>priorizamos la</w:t>
      </w:r>
      <w:r>
        <w:rPr>
          <w:rFonts w:cstheme="minorHAnsi"/>
          <w:color w:val="000000"/>
          <w:szCs w:val="22"/>
          <w:lang w:val="es-AR" w:eastAsia="es-MX"/>
        </w:rPr>
        <w:t xml:space="preserve"> </w:t>
      </w:r>
      <w:r w:rsidR="0018305F">
        <w:rPr>
          <w:rFonts w:cstheme="minorHAnsi"/>
          <w:color w:val="000000"/>
          <w:szCs w:val="22"/>
          <w:lang w:val="es-AR" w:eastAsia="es-MX"/>
        </w:rPr>
        <w:t>higiene y seguridad junto con su impacto ambiental.</w:t>
      </w:r>
    </w:p>
    <w:p w14:paraId="3464C466" w14:textId="45142E13" w:rsidR="001B787C" w:rsidRPr="00DF4007" w:rsidRDefault="00AC1954" w:rsidP="001B787C">
      <w:pPr>
        <w:pStyle w:val="Prrafodelista"/>
        <w:numPr>
          <w:ilvl w:val="1"/>
          <w:numId w:val="2"/>
        </w:numPr>
        <w:suppressAutoHyphens/>
        <w:spacing w:before="360"/>
        <w:jc w:val="both"/>
        <w:rPr>
          <w:rFonts w:cstheme="minorHAnsi"/>
          <w:b/>
          <w:bCs/>
          <w:color w:val="000000"/>
          <w:szCs w:val="22"/>
          <w:lang w:val="es-AR" w:eastAsia="es-MX"/>
        </w:rPr>
      </w:pPr>
      <w:r>
        <w:rPr>
          <w:rFonts w:cstheme="minorHAnsi"/>
          <w:b/>
          <w:bCs/>
          <w:color w:val="000000"/>
          <w:szCs w:val="22"/>
          <w:lang w:val="es-AR" w:eastAsia="es-MX"/>
        </w:rPr>
        <w:t>Simulaciones</w:t>
      </w:r>
    </w:p>
    <w:p w14:paraId="39EBC920" w14:textId="5E3B84B4" w:rsidR="00AC1954" w:rsidRDefault="00AC1954" w:rsidP="001B787C">
      <w:pPr>
        <w:suppressAutoHyphens/>
        <w:jc w:val="both"/>
        <w:rPr>
          <w:rFonts w:cstheme="minorHAnsi"/>
          <w:color w:val="000000"/>
          <w:szCs w:val="22"/>
          <w:lang w:val="es-AR" w:eastAsia="es-MX"/>
        </w:rPr>
      </w:pPr>
      <w:r>
        <w:rPr>
          <w:rFonts w:cstheme="minorHAnsi"/>
          <w:color w:val="000000"/>
          <w:szCs w:val="22"/>
          <w:lang w:val="es-AR" w:eastAsia="es-MX"/>
        </w:rPr>
        <w:t xml:space="preserve">En la Fig. 4 observamos la verificación del bastidor a deformación y en la Fig. 5, a esfuerzos dinámicos. Las </w:t>
      </w:r>
      <w:r w:rsidR="00C52BCC" w:rsidRPr="005545DE">
        <w:rPr>
          <w:rFonts w:cstheme="minorHAnsi"/>
          <w:szCs w:val="22"/>
          <w:lang w:val="es-AR" w:eastAsia="es-MX"/>
        </w:rPr>
        <w:t xml:space="preserve">verificaciones </w:t>
      </w:r>
      <w:r w:rsidRPr="005545DE">
        <w:rPr>
          <w:rFonts w:cstheme="minorHAnsi"/>
          <w:szCs w:val="22"/>
          <w:lang w:val="es-AR" w:eastAsia="es-MX"/>
        </w:rPr>
        <w:t xml:space="preserve">fueron realizadas mediante </w:t>
      </w:r>
      <w:r w:rsidR="00C52BCC" w:rsidRPr="005545DE">
        <w:rPr>
          <w:rFonts w:cstheme="minorHAnsi"/>
          <w:szCs w:val="22"/>
          <w:lang w:val="es-AR" w:eastAsia="es-MX"/>
        </w:rPr>
        <w:t xml:space="preserve">un </w:t>
      </w:r>
      <w:r w:rsidRPr="005545DE">
        <w:rPr>
          <w:rFonts w:cstheme="minorHAnsi"/>
          <w:szCs w:val="22"/>
          <w:lang w:val="es-AR" w:eastAsia="es-MX"/>
        </w:rPr>
        <w:t xml:space="preserve">software </w:t>
      </w:r>
      <w:r>
        <w:rPr>
          <w:rFonts w:cstheme="minorHAnsi"/>
          <w:color w:val="000000"/>
          <w:szCs w:val="22"/>
          <w:lang w:val="es-AR" w:eastAsia="es-MX"/>
        </w:rPr>
        <w:t>con aplicación de</w:t>
      </w:r>
      <w:r w:rsidR="00C52BCC">
        <w:rPr>
          <w:rFonts w:cstheme="minorHAnsi"/>
          <w:color w:val="000000"/>
          <w:szCs w:val="22"/>
          <w:lang w:val="es-AR" w:eastAsia="es-MX"/>
        </w:rPr>
        <w:t>l</w:t>
      </w:r>
      <w:r>
        <w:rPr>
          <w:rFonts w:cstheme="minorHAnsi"/>
          <w:color w:val="000000"/>
          <w:szCs w:val="22"/>
          <w:lang w:val="es-AR" w:eastAsia="es-MX"/>
        </w:rPr>
        <w:t xml:space="preserve"> método de los elementos finitos</w:t>
      </w:r>
      <w:r w:rsidR="00C765DC">
        <w:rPr>
          <w:rFonts w:cstheme="minorHAnsi"/>
          <w:color w:val="000000"/>
          <w:szCs w:val="22"/>
          <w:lang w:val="es-AR" w:eastAsia="es-MX"/>
        </w:rPr>
        <w:t xml:space="preserve"> [7]</w:t>
      </w:r>
      <w:r>
        <w:rPr>
          <w:rFonts w:cstheme="minorHAnsi"/>
          <w:color w:val="000000"/>
          <w:szCs w:val="22"/>
          <w:lang w:val="es-AR" w:eastAsia="es-MX"/>
        </w:rPr>
        <w:t>.</w:t>
      </w:r>
    </w:p>
    <w:p w14:paraId="78E49446" w14:textId="77777777" w:rsidR="00C52BCC" w:rsidRDefault="00C52BCC" w:rsidP="001B787C">
      <w:pPr>
        <w:suppressAutoHyphens/>
        <w:jc w:val="both"/>
        <w:rPr>
          <w:rFonts w:cstheme="minorHAnsi"/>
          <w:color w:val="000000"/>
          <w:szCs w:val="22"/>
          <w:lang w:val="es-AR" w:eastAsia="es-MX"/>
        </w:rPr>
      </w:pPr>
    </w:p>
    <w:p w14:paraId="31B29569" w14:textId="77777777" w:rsidR="00AC1954" w:rsidRDefault="00AC1954" w:rsidP="00AC1954">
      <w:pPr>
        <w:keepNext/>
        <w:suppressAutoHyphens/>
        <w:jc w:val="center"/>
      </w:pPr>
      <w:r>
        <w:rPr>
          <w:noProof/>
        </w:rPr>
        <w:drawing>
          <wp:inline distT="0" distB="0" distL="0" distR="0" wp14:anchorId="53823B8E" wp14:editId="546D3CE7">
            <wp:extent cx="3289291" cy="3006436"/>
            <wp:effectExtent l="0" t="0" r="6985" b="3810"/>
            <wp:docPr id="67605" name="Imagen 67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20158" cy="3034649"/>
                    </a:xfrm>
                    <a:prstGeom prst="rect">
                      <a:avLst/>
                    </a:prstGeom>
                    <a:effectLst>
                      <a:softEdge rad="31750"/>
                    </a:effectLst>
                  </pic:spPr>
                </pic:pic>
              </a:graphicData>
            </a:graphic>
          </wp:inline>
        </w:drawing>
      </w:r>
    </w:p>
    <w:p w14:paraId="13C4E652" w14:textId="318929F7" w:rsidR="00AC1954" w:rsidRPr="00C52BCC" w:rsidRDefault="00AC1954" w:rsidP="00C52BCC">
      <w:pPr>
        <w:pStyle w:val="Descripcin"/>
        <w:spacing w:after="240"/>
        <w:jc w:val="center"/>
        <w:rPr>
          <w:rFonts w:cstheme="minorHAnsi"/>
          <w:color w:val="auto"/>
          <w:szCs w:val="22"/>
          <w:lang w:eastAsia="es-MX"/>
        </w:rPr>
      </w:pPr>
      <w:r w:rsidRPr="00C52BCC">
        <w:rPr>
          <w:color w:val="auto"/>
        </w:rPr>
        <w:t xml:space="preserve">Fig. </w:t>
      </w:r>
      <w:r w:rsidRPr="00C52BCC">
        <w:rPr>
          <w:color w:val="auto"/>
        </w:rPr>
        <w:fldChar w:fldCharType="begin"/>
      </w:r>
      <w:r w:rsidRPr="00C52BCC">
        <w:rPr>
          <w:color w:val="auto"/>
        </w:rPr>
        <w:instrText xml:space="preserve"> SEQ Fig. \* ARABIC </w:instrText>
      </w:r>
      <w:r w:rsidRPr="00C52BCC">
        <w:rPr>
          <w:color w:val="auto"/>
        </w:rPr>
        <w:fldChar w:fldCharType="separate"/>
      </w:r>
      <w:r w:rsidR="00E14A9C" w:rsidRPr="00C52BCC">
        <w:rPr>
          <w:noProof/>
          <w:color w:val="auto"/>
        </w:rPr>
        <w:t>4</w:t>
      </w:r>
      <w:r w:rsidRPr="00C52BCC">
        <w:rPr>
          <w:color w:val="auto"/>
        </w:rPr>
        <w:fldChar w:fldCharType="end"/>
      </w:r>
      <w:r w:rsidRPr="00C52BCC">
        <w:rPr>
          <w:color w:val="auto"/>
        </w:rPr>
        <w:t xml:space="preserve">. </w:t>
      </w:r>
      <w:r w:rsidRPr="00C52BCC">
        <w:rPr>
          <w:b w:val="0"/>
          <w:color w:val="auto"/>
        </w:rPr>
        <w:t>Esfuerzos normales de bastidor</w:t>
      </w:r>
    </w:p>
    <w:p w14:paraId="2FD436B9" w14:textId="77777777" w:rsidR="00AC1954" w:rsidRDefault="00AC1954" w:rsidP="00AC1954">
      <w:pPr>
        <w:keepNext/>
        <w:suppressAutoHyphens/>
        <w:jc w:val="center"/>
      </w:pPr>
      <w:r>
        <w:rPr>
          <w:noProof/>
        </w:rPr>
        <w:lastRenderedPageBreak/>
        <w:drawing>
          <wp:inline distT="0" distB="0" distL="0" distR="0" wp14:anchorId="73FFBD1B" wp14:editId="57DDC005">
            <wp:extent cx="3276600" cy="2997432"/>
            <wp:effectExtent l="0" t="0" r="0" b="0"/>
            <wp:docPr id="67606" name="Imagen 67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302552" cy="3021173"/>
                    </a:xfrm>
                    <a:prstGeom prst="rect">
                      <a:avLst/>
                    </a:prstGeom>
                    <a:effectLst>
                      <a:softEdge rad="31750"/>
                    </a:effectLst>
                  </pic:spPr>
                </pic:pic>
              </a:graphicData>
            </a:graphic>
          </wp:inline>
        </w:drawing>
      </w:r>
    </w:p>
    <w:p w14:paraId="0AE57595" w14:textId="5F8FB9BA" w:rsidR="00AC1954" w:rsidRPr="00C52BCC" w:rsidRDefault="00AC1954" w:rsidP="00C52BCC">
      <w:pPr>
        <w:pStyle w:val="Descripcin"/>
        <w:spacing w:after="240"/>
        <w:jc w:val="center"/>
        <w:rPr>
          <w:rFonts w:cstheme="minorHAnsi"/>
          <w:color w:val="auto"/>
          <w:szCs w:val="22"/>
          <w:lang w:eastAsia="es-MX"/>
        </w:rPr>
      </w:pPr>
      <w:r w:rsidRPr="00C52BCC">
        <w:rPr>
          <w:color w:val="auto"/>
        </w:rPr>
        <w:t xml:space="preserve">Fig. </w:t>
      </w:r>
      <w:r w:rsidRPr="00C52BCC">
        <w:rPr>
          <w:color w:val="auto"/>
        </w:rPr>
        <w:fldChar w:fldCharType="begin"/>
      </w:r>
      <w:r w:rsidRPr="00C52BCC">
        <w:rPr>
          <w:color w:val="auto"/>
        </w:rPr>
        <w:instrText xml:space="preserve"> SEQ Fig. \* ARABIC </w:instrText>
      </w:r>
      <w:r w:rsidRPr="00C52BCC">
        <w:rPr>
          <w:color w:val="auto"/>
        </w:rPr>
        <w:fldChar w:fldCharType="separate"/>
      </w:r>
      <w:r w:rsidR="00E14A9C" w:rsidRPr="00C52BCC">
        <w:rPr>
          <w:noProof/>
          <w:color w:val="auto"/>
        </w:rPr>
        <w:t>5</w:t>
      </w:r>
      <w:r w:rsidRPr="00C52BCC">
        <w:rPr>
          <w:color w:val="auto"/>
        </w:rPr>
        <w:fldChar w:fldCharType="end"/>
      </w:r>
      <w:r w:rsidRPr="00C52BCC">
        <w:rPr>
          <w:color w:val="auto"/>
        </w:rPr>
        <w:t xml:space="preserve">. </w:t>
      </w:r>
      <w:r w:rsidR="00D7368A">
        <w:rPr>
          <w:b w:val="0"/>
          <w:color w:val="auto"/>
        </w:rPr>
        <w:t>Deformación</w:t>
      </w:r>
      <w:r w:rsidRPr="00C52BCC">
        <w:rPr>
          <w:b w:val="0"/>
          <w:color w:val="auto"/>
        </w:rPr>
        <w:t xml:space="preserve"> de bastidor</w:t>
      </w:r>
    </w:p>
    <w:p w14:paraId="2533CBFB" w14:textId="642E4A63" w:rsidR="00AC1954" w:rsidRDefault="00AC1954" w:rsidP="001B787C">
      <w:pPr>
        <w:suppressAutoHyphens/>
        <w:jc w:val="both"/>
        <w:rPr>
          <w:rFonts w:cstheme="minorHAnsi"/>
          <w:color w:val="000000"/>
          <w:szCs w:val="22"/>
          <w:lang w:val="es-AR" w:eastAsia="es-MX"/>
        </w:rPr>
      </w:pPr>
      <w:r>
        <w:rPr>
          <w:rFonts w:cstheme="minorHAnsi"/>
          <w:color w:val="000000"/>
          <w:szCs w:val="22"/>
          <w:lang w:val="es-AR" w:eastAsia="es-MX"/>
        </w:rPr>
        <w:t>En la Fig. 6 observamos los perfiles de velocidad y presión del eyector (generador de vacío) dimensionado</w:t>
      </w:r>
      <w:r w:rsidR="00C765DC">
        <w:rPr>
          <w:rFonts w:cstheme="minorHAnsi"/>
          <w:color w:val="000000"/>
          <w:szCs w:val="22"/>
          <w:lang w:val="es-AR" w:eastAsia="es-MX"/>
        </w:rPr>
        <w:t xml:space="preserve"> [8]</w:t>
      </w:r>
      <w:r>
        <w:rPr>
          <w:rFonts w:cstheme="minorHAnsi"/>
          <w:color w:val="000000"/>
          <w:szCs w:val="22"/>
          <w:lang w:val="es-AR" w:eastAsia="es-MX"/>
        </w:rPr>
        <w:t>.</w:t>
      </w:r>
    </w:p>
    <w:p w14:paraId="3331DF66" w14:textId="77777777" w:rsidR="009D29BB" w:rsidRDefault="009D29BB" w:rsidP="009D29BB">
      <w:pPr>
        <w:keepNext/>
        <w:suppressAutoHyphens/>
        <w:jc w:val="both"/>
      </w:pPr>
      <w:r>
        <w:rPr>
          <w:noProof/>
        </w:rPr>
        <w:drawing>
          <wp:inline distT="0" distB="0" distL="0" distR="0" wp14:anchorId="0545834C" wp14:editId="3253BB51">
            <wp:extent cx="5400675" cy="1863777"/>
            <wp:effectExtent l="0" t="0" r="0" b="3175"/>
            <wp:docPr id="1031" name="Imagen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00675" cy="1863777"/>
                    </a:xfrm>
                    <a:prstGeom prst="rect">
                      <a:avLst/>
                    </a:prstGeom>
                  </pic:spPr>
                </pic:pic>
              </a:graphicData>
            </a:graphic>
          </wp:inline>
        </w:drawing>
      </w:r>
      <w:r>
        <w:rPr>
          <w:noProof/>
        </w:rPr>
        <w:drawing>
          <wp:inline distT="0" distB="0" distL="0" distR="0" wp14:anchorId="3D01753C" wp14:editId="100C155F">
            <wp:extent cx="5400675" cy="1864388"/>
            <wp:effectExtent l="0" t="0" r="0" b="2540"/>
            <wp:docPr id="1032" name="Imagen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00675" cy="1864388"/>
                    </a:xfrm>
                    <a:prstGeom prst="rect">
                      <a:avLst/>
                    </a:prstGeom>
                  </pic:spPr>
                </pic:pic>
              </a:graphicData>
            </a:graphic>
          </wp:inline>
        </w:drawing>
      </w:r>
    </w:p>
    <w:p w14:paraId="1E86B3AE" w14:textId="4D258FFA" w:rsidR="009D29BB" w:rsidRPr="00C52BCC" w:rsidRDefault="009D29BB" w:rsidP="00C52BCC">
      <w:pPr>
        <w:pStyle w:val="Descripcin"/>
        <w:spacing w:after="240"/>
        <w:jc w:val="center"/>
        <w:rPr>
          <w:rFonts w:cstheme="minorHAnsi"/>
          <w:color w:val="auto"/>
          <w:szCs w:val="22"/>
          <w:lang w:eastAsia="es-MX"/>
        </w:rPr>
      </w:pPr>
      <w:r w:rsidRPr="00C52BCC">
        <w:rPr>
          <w:color w:val="auto"/>
        </w:rPr>
        <w:t xml:space="preserve">Fig. </w:t>
      </w:r>
      <w:r w:rsidRPr="00C52BCC">
        <w:rPr>
          <w:color w:val="auto"/>
        </w:rPr>
        <w:fldChar w:fldCharType="begin"/>
      </w:r>
      <w:r w:rsidRPr="00C52BCC">
        <w:rPr>
          <w:color w:val="auto"/>
        </w:rPr>
        <w:instrText xml:space="preserve"> SEQ Fig. \* ARABIC </w:instrText>
      </w:r>
      <w:r w:rsidRPr="00C52BCC">
        <w:rPr>
          <w:color w:val="auto"/>
        </w:rPr>
        <w:fldChar w:fldCharType="separate"/>
      </w:r>
      <w:r w:rsidR="00E14A9C" w:rsidRPr="00C52BCC">
        <w:rPr>
          <w:noProof/>
          <w:color w:val="auto"/>
        </w:rPr>
        <w:t>6</w:t>
      </w:r>
      <w:r w:rsidRPr="00C52BCC">
        <w:rPr>
          <w:color w:val="auto"/>
        </w:rPr>
        <w:fldChar w:fldCharType="end"/>
      </w:r>
      <w:r w:rsidRPr="00C52BCC">
        <w:rPr>
          <w:color w:val="auto"/>
        </w:rPr>
        <w:t xml:space="preserve">. </w:t>
      </w:r>
      <w:r w:rsidRPr="00C52BCC">
        <w:rPr>
          <w:b w:val="0"/>
          <w:color w:val="auto"/>
        </w:rPr>
        <w:t>Perfiles de velocidad (superior) y presiones (inferior)</w:t>
      </w:r>
    </w:p>
    <w:p w14:paraId="27052275" w14:textId="0B89B614" w:rsidR="009D29BB" w:rsidRPr="009D29BB" w:rsidRDefault="009D29BB" w:rsidP="001B787C">
      <w:pPr>
        <w:suppressAutoHyphens/>
        <w:jc w:val="both"/>
        <w:rPr>
          <w:rFonts w:cstheme="minorHAnsi"/>
          <w:color w:val="000000"/>
          <w:szCs w:val="22"/>
          <w:lang w:val="es-AR" w:eastAsia="es-MX"/>
        </w:rPr>
      </w:pPr>
      <w:r>
        <w:rPr>
          <w:rFonts w:cstheme="minorHAnsi"/>
          <w:color w:val="000000"/>
          <w:szCs w:val="22"/>
          <w:lang w:val="es-AR" w:eastAsia="es-MX"/>
        </w:rPr>
        <w:t xml:space="preserve">En principio, seleccionamos eyectores comerciales, pero debido a su costo y facilidad de fabricación, decimos dimensionar nuestro propio eyector, ajustándolo a nuestras necesidades, </w:t>
      </w:r>
      <w:r>
        <w:rPr>
          <w:rFonts w:cstheme="minorHAnsi"/>
          <w:color w:val="000000"/>
          <w:szCs w:val="22"/>
          <w:lang w:val="es-AR" w:eastAsia="es-MX"/>
        </w:rPr>
        <w:lastRenderedPageBreak/>
        <w:t xml:space="preserve">esto es, priorizando </w:t>
      </w:r>
      <w:r>
        <w:rPr>
          <w:rFonts w:cstheme="minorHAnsi"/>
          <w:i/>
          <w:color w:val="000000"/>
          <w:szCs w:val="22"/>
          <w:lang w:val="es-AR" w:eastAsia="es-MX"/>
        </w:rPr>
        <w:t>poder de succión</w:t>
      </w:r>
      <w:r>
        <w:rPr>
          <w:rFonts w:cstheme="minorHAnsi"/>
          <w:color w:val="000000"/>
          <w:szCs w:val="22"/>
          <w:lang w:val="es-AR" w:eastAsia="es-MX"/>
        </w:rPr>
        <w:t xml:space="preserve"> (o depresión) sobre </w:t>
      </w:r>
      <w:r>
        <w:rPr>
          <w:rFonts w:cstheme="minorHAnsi"/>
          <w:i/>
          <w:color w:val="000000"/>
          <w:szCs w:val="22"/>
          <w:lang w:val="es-AR" w:eastAsia="es-MX"/>
        </w:rPr>
        <w:t>caudal aspirado</w:t>
      </w:r>
      <w:r>
        <w:rPr>
          <w:rFonts w:cstheme="minorHAnsi"/>
          <w:color w:val="000000"/>
          <w:szCs w:val="22"/>
          <w:lang w:val="es-AR" w:eastAsia="es-MX"/>
        </w:rPr>
        <w:t>, como puede observarse en la siguiente tabla (Tabla 1)</w:t>
      </w:r>
    </w:p>
    <w:p w14:paraId="529195BA" w14:textId="01E2878C" w:rsidR="009D29BB" w:rsidRPr="00D651BD" w:rsidRDefault="009D29BB" w:rsidP="009D29BB">
      <w:pPr>
        <w:pStyle w:val="Descripcin"/>
        <w:keepNext/>
        <w:ind w:firstLine="993"/>
        <w:rPr>
          <w:color w:val="auto"/>
        </w:rPr>
      </w:pPr>
      <w:r w:rsidRPr="00D651BD">
        <w:rPr>
          <w:color w:val="auto"/>
        </w:rPr>
        <w:t xml:space="preserve">Tabla </w:t>
      </w:r>
      <w:r w:rsidRPr="00D651BD">
        <w:rPr>
          <w:color w:val="auto"/>
        </w:rPr>
        <w:fldChar w:fldCharType="begin"/>
      </w:r>
      <w:r w:rsidRPr="00D651BD">
        <w:rPr>
          <w:color w:val="auto"/>
        </w:rPr>
        <w:instrText xml:space="preserve"> SEQ Tabla \* ARABIC </w:instrText>
      </w:r>
      <w:r w:rsidRPr="00D651BD">
        <w:rPr>
          <w:color w:val="auto"/>
        </w:rPr>
        <w:fldChar w:fldCharType="separate"/>
      </w:r>
      <w:r w:rsidRPr="00D651BD">
        <w:rPr>
          <w:noProof/>
          <w:color w:val="auto"/>
        </w:rPr>
        <w:t>1</w:t>
      </w:r>
      <w:r w:rsidRPr="00D651BD">
        <w:rPr>
          <w:color w:val="auto"/>
        </w:rPr>
        <w:fldChar w:fldCharType="end"/>
      </w:r>
      <w:r w:rsidRPr="00D651BD">
        <w:rPr>
          <w:color w:val="auto"/>
        </w:rPr>
        <w:t xml:space="preserve">. </w:t>
      </w:r>
      <w:r w:rsidRPr="00D651BD">
        <w:rPr>
          <w:b w:val="0"/>
          <w:color w:val="auto"/>
        </w:rPr>
        <w:t>Comparación entre eyector simulado y comercial</w:t>
      </w:r>
    </w:p>
    <w:tbl>
      <w:tblPr>
        <w:tblStyle w:val="Tablaconcuadrcula"/>
        <w:tblW w:w="0" w:type="auto"/>
        <w:jc w:val="center"/>
        <w:tblLook w:val="04A0" w:firstRow="1" w:lastRow="0" w:firstColumn="1" w:lastColumn="0" w:noHBand="0" w:noVBand="1"/>
      </w:tblPr>
      <w:tblGrid>
        <w:gridCol w:w="2674"/>
        <w:gridCol w:w="1968"/>
        <w:gridCol w:w="2026"/>
      </w:tblGrid>
      <w:tr w:rsidR="009D29BB" w:rsidRPr="00E45807" w14:paraId="5FA92392" w14:textId="77777777" w:rsidTr="009D29BB">
        <w:trPr>
          <w:jc w:val="center"/>
        </w:trPr>
        <w:tc>
          <w:tcPr>
            <w:tcW w:w="0" w:type="auto"/>
          </w:tcPr>
          <w:p w14:paraId="4D0AF87A" w14:textId="77777777" w:rsidR="009D29BB" w:rsidRPr="00E45807" w:rsidRDefault="009D29BB" w:rsidP="00A57EF7">
            <w:pPr>
              <w:rPr>
                <w:rFonts w:cstheme="minorHAnsi"/>
                <w:i/>
                <w:szCs w:val="22"/>
              </w:rPr>
            </w:pPr>
            <w:r w:rsidRPr="00E45807">
              <w:rPr>
                <w:rFonts w:cstheme="minorHAnsi"/>
                <w:i/>
                <w:szCs w:val="22"/>
              </w:rPr>
              <w:t>Parámetros físicos</w:t>
            </w:r>
          </w:p>
        </w:tc>
        <w:tc>
          <w:tcPr>
            <w:tcW w:w="0" w:type="auto"/>
          </w:tcPr>
          <w:p w14:paraId="38EB4AF2" w14:textId="77777777" w:rsidR="009D29BB" w:rsidRPr="00E45807" w:rsidRDefault="009D29BB" w:rsidP="00A57EF7">
            <w:pPr>
              <w:jc w:val="center"/>
              <w:rPr>
                <w:rFonts w:cstheme="minorHAnsi"/>
                <w:i/>
                <w:szCs w:val="22"/>
              </w:rPr>
            </w:pPr>
            <w:r w:rsidRPr="00E45807">
              <w:rPr>
                <w:rFonts w:cstheme="minorHAnsi"/>
                <w:i/>
                <w:szCs w:val="22"/>
              </w:rPr>
              <w:t>Eyector simulado</w:t>
            </w:r>
          </w:p>
        </w:tc>
        <w:tc>
          <w:tcPr>
            <w:tcW w:w="0" w:type="auto"/>
          </w:tcPr>
          <w:p w14:paraId="35A6EB99" w14:textId="77777777" w:rsidR="009D29BB" w:rsidRPr="00E45807" w:rsidRDefault="009D29BB" w:rsidP="00A57EF7">
            <w:pPr>
              <w:jc w:val="center"/>
              <w:rPr>
                <w:rFonts w:cstheme="minorHAnsi"/>
                <w:i/>
                <w:szCs w:val="22"/>
              </w:rPr>
            </w:pPr>
            <w:r w:rsidRPr="00E45807">
              <w:rPr>
                <w:rFonts w:cstheme="minorHAnsi"/>
                <w:i/>
                <w:szCs w:val="22"/>
              </w:rPr>
              <w:t>Eyector comercial</w:t>
            </w:r>
          </w:p>
        </w:tc>
      </w:tr>
      <w:tr w:rsidR="009D29BB" w:rsidRPr="00E45807" w14:paraId="6F8508B7" w14:textId="77777777" w:rsidTr="009D29BB">
        <w:trPr>
          <w:jc w:val="center"/>
        </w:trPr>
        <w:tc>
          <w:tcPr>
            <w:tcW w:w="0" w:type="auto"/>
          </w:tcPr>
          <w:p w14:paraId="76C693D1" w14:textId="77777777" w:rsidR="009D29BB" w:rsidRPr="00E45807" w:rsidRDefault="009D29BB" w:rsidP="00A57EF7">
            <w:pPr>
              <w:rPr>
                <w:rFonts w:cstheme="minorHAnsi"/>
                <w:szCs w:val="22"/>
              </w:rPr>
            </w:pPr>
            <w:r w:rsidRPr="00E45807">
              <w:rPr>
                <w:rFonts w:cstheme="minorHAnsi"/>
                <w:szCs w:val="22"/>
              </w:rPr>
              <w:t>Depresión</w:t>
            </w:r>
          </w:p>
        </w:tc>
        <w:tc>
          <w:tcPr>
            <w:tcW w:w="0" w:type="auto"/>
          </w:tcPr>
          <w:p w14:paraId="3B21BBD3" w14:textId="77777777" w:rsidR="009D29BB" w:rsidRPr="00E45807" w:rsidRDefault="009D29BB" w:rsidP="00A57EF7">
            <w:pPr>
              <w:jc w:val="center"/>
              <w:rPr>
                <w:rFonts w:cstheme="minorHAnsi"/>
                <w:szCs w:val="22"/>
              </w:rPr>
            </w:pPr>
            <w:r w:rsidRPr="00E45807">
              <w:rPr>
                <w:rFonts w:cstheme="minorHAnsi"/>
                <w:szCs w:val="22"/>
              </w:rPr>
              <w:t>-184 mbar</w:t>
            </w:r>
          </w:p>
        </w:tc>
        <w:tc>
          <w:tcPr>
            <w:tcW w:w="0" w:type="auto"/>
          </w:tcPr>
          <w:p w14:paraId="182F7415" w14:textId="77777777" w:rsidR="009D29BB" w:rsidRPr="00E45807" w:rsidRDefault="009D29BB" w:rsidP="00A57EF7">
            <w:pPr>
              <w:jc w:val="center"/>
              <w:rPr>
                <w:rFonts w:cstheme="minorHAnsi"/>
                <w:szCs w:val="22"/>
              </w:rPr>
            </w:pPr>
            <w:r w:rsidRPr="00E45807">
              <w:rPr>
                <w:rFonts w:cstheme="minorHAnsi"/>
                <w:szCs w:val="22"/>
              </w:rPr>
              <w:t>-100 mbar</w:t>
            </w:r>
          </w:p>
        </w:tc>
      </w:tr>
      <w:tr w:rsidR="009D29BB" w:rsidRPr="00E45807" w14:paraId="58459ED3" w14:textId="77777777" w:rsidTr="009D29BB">
        <w:trPr>
          <w:jc w:val="center"/>
        </w:trPr>
        <w:tc>
          <w:tcPr>
            <w:tcW w:w="0" w:type="auto"/>
          </w:tcPr>
          <w:p w14:paraId="5DAC526F" w14:textId="77777777" w:rsidR="009D29BB" w:rsidRPr="00E45807" w:rsidRDefault="009D29BB" w:rsidP="00A57EF7">
            <w:pPr>
              <w:rPr>
                <w:rFonts w:cstheme="minorHAnsi"/>
                <w:szCs w:val="22"/>
              </w:rPr>
            </w:pPr>
            <w:r w:rsidRPr="00E45807">
              <w:rPr>
                <w:rFonts w:cstheme="minorHAnsi"/>
                <w:szCs w:val="22"/>
              </w:rPr>
              <w:t>Caudal aspirado</w:t>
            </w:r>
          </w:p>
        </w:tc>
        <w:tc>
          <w:tcPr>
            <w:tcW w:w="0" w:type="auto"/>
          </w:tcPr>
          <w:p w14:paraId="36E35334" w14:textId="77777777" w:rsidR="009D29BB" w:rsidRPr="00E45807" w:rsidRDefault="009D29BB" w:rsidP="00A57EF7">
            <w:pPr>
              <w:jc w:val="center"/>
              <w:rPr>
                <w:rFonts w:cstheme="minorHAnsi"/>
                <w:szCs w:val="22"/>
              </w:rPr>
            </w:pPr>
            <w:r w:rsidRPr="00E45807">
              <w:rPr>
                <w:rFonts w:cstheme="minorHAnsi"/>
                <w:szCs w:val="22"/>
              </w:rPr>
              <w:t>854 NL/min</w:t>
            </w:r>
          </w:p>
        </w:tc>
        <w:tc>
          <w:tcPr>
            <w:tcW w:w="0" w:type="auto"/>
          </w:tcPr>
          <w:p w14:paraId="49FBB46D" w14:textId="77777777" w:rsidR="009D29BB" w:rsidRPr="00E45807" w:rsidRDefault="009D29BB" w:rsidP="00A57EF7">
            <w:pPr>
              <w:jc w:val="center"/>
              <w:rPr>
                <w:rFonts w:cstheme="minorHAnsi"/>
                <w:szCs w:val="22"/>
              </w:rPr>
            </w:pPr>
            <w:r w:rsidRPr="00E45807">
              <w:rPr>
                <w:rFonts w:cstheme="minorHAnsi"/>
                <w:szCs w:val="22"/>
              </w:rPr>
              <w:t>1200 NL/min</w:t>
            </w:r>
          </w:p>
        </w:tc>
      </w:tr>
      <w:tr w:rsidR="009D29BB" w:rsidRPr="00E45807" w14:paraId="44F3B43A" w14:textId="77777777" w:rsidTr="009D29BB">
        <w:trPr>
          <w:jc w:val="center"/>
        </w:trPr>
        <w:tc>
          <w:tcPr>
            <w:tcW w:w="0" w:type="auto"/>
          </w:tcPr>
          <w:p w14:paraId="01EAEDB5" w14:textId="77777777" w:rsidR="009D29BB" w:rsidRPr="00E45807" w:rsidRDefault="009D29BB" w:rsidP="00A57EF7">
            <w:pPr>
              <w:rPr>
                <w:rFonts w:cstheme="minorHAnsi"/>
                <w:szCs w:val="22"/>
              </w:rPr>
            </w:pPr>
            <w:r w:rsidRPr="00E45807">
              <w:rPr>
                <w:rFonts w:cstheme="minorHAnsi"/>
                <w:szCs w:val="22"/>
              </w:rPr>
              <w:t>Caudal consumido</w:t>
            </w:r>
          </w:p>
        </w:tc>
        <w:tc>
          <w:tcPr>
            <w:tcW w:w="0" w:type="auto"/>
          </w:tcPr>
          <w:p w14:paraId="2CADDF32" w14:textId="77777777" w:rsidR="009D29BB" w:rsidRPr="00E45807" w:rsidRDefault="009D29BB" w:rsidP="00A57EF7">
            <w:pPr>
              <w:jc w:val="center"/>
              <w:rPr>
                <w:rFonts w:cstheme="minorHAnsi"/>
                <w:szCs w:val="22"/>
              </w:rPr>
            </w:pPr>
            <w:r w:rsidRPr="00E45807">
              <w:rPr>
                <w:rFonts w:cstheme="minorHAnsi"/>
                <w:szCs w:val="22"/>
              </w:rPr>
              <w:t>312 NL/min</w:t>
            </w:r>
          </w:p>
        </w:tc>
        <w:tc>
          <w:tcPr>
            <w:tcW w:w="0" w:type="auto"/>
          </w:tcPr>
          <w:p w14:paraId="25583B9D" w14:textId="77777777" w:rsidR="009D29BB" w:rsidRPr="00E45807" w:rsidRDefault="009D29BB" w:rsidP="00A57EF7">
            <w:pPr>
              <w:jc w:val="center"/>
              <w:rPr>
                <w:rFonts w:cstheme="minorHAnsi"/>
                <w:szCs w:val="22"/>
              </w:rPr>
            </w:pPr>
            <w:r w:rsidRPr="00E45807">
              <w:rPr>
                <w:rFonts w:cstheme="minorHAnsi"/>
                <w:szCs w:val="22"/>
              </w:rPr>
              <w:t>290 NL/min</w:t>
            </w:r>
          </w:p>
        </w:tc>
      </w:tr>
      <w:tr w:rsidR="009D29BB" w:rsidRPr="00E45807" w14:paraId="622DB57D" w14:textId="77777777" w:rsidTr="009D29BB">
        <w:trPr>
          <w:jc w:val="center"/>
        </w:trPr>
        <w:tc>
          <w:tcPr>
            <w:tcW w:w="0" w:type="auto"/>
          </w:tcPr>
          <w:p w14:paraId="5455E5C4" w14:textId="77777777" w:rsidR="009D29BB" w:rsidRPr="00E45807" w:rsidRDefault="009D29BB" w:rsidP="00A57EF7">
            <w:pPr>
              <w:rPr>
                <w:rFonts w:cstheme="minorHAnsi"/>
                <w:szCs w:val="22"/>
              </w:rPr>
            </w:pPr>
            <w:r w:rsidRPr="00E45807">
              <w:rPr>
                <w:rFonts w:cstheme="minorHAnsi"/>
                <w:szCs w:val="22"/>
              </w:rPr>
              <w:t>Presión de alimentación</w:t>
            </w:r>
          </w:p>
        </w:tc>
        <w:tc>
          <w:tcPr>
            <w:tcW w:w="0" w:type="auto"/>
          </w:tcPr>
          <w:p w14:paraId="7E5C8217" w14:textId="77777777" w:rsidR="009D29BB" w:rsidRPr="00E45807" w:rsidRDefault="009D29BB" w:rsidP="00A57EF7">
            <w:pPr>
              <w:jc w:val="center"/>
              <w:rPr>
                <w:rFonts w:cstheme="minorHAnsi"/>
                <w:szCs w:val="22"/>
              </w:rPr>
            </w:pPr>
            <w:r w:rsidRPr="00E45807">
              <w:rPr>
                <w:rFonts w:cstheme="minorHAnsi"/>
                <w:szCs w:val="22"/>
              </w:rPr>
              <w:t>5 bar</w:t>
            </w:r>
          </w:p>
        </w:tc>
        <w:tc>
          <w:tcPr>
            <w:tcW w:w="0" w:type="auto"/>
          </w:tcPr>
          <w:p w14:paraId="3DF7B028" w14:textId="77777777" w:rsidR="009D29BB" w:rsidRPr="00E45807" w:rsidRDefault="009D29BB" w:rsidP="00A57EF7">
            <w:pPr>
              <w:jc w:val="center"/>
              <w:rPr>
                <w:rFonts w:cstheme="minorHAnsi"/>
                <w:szCs w:val="22"/>
              </w:rPr>
            </w:pPr>
            <w:r w:rsidRPr="00E45807">
              <w:rPr>
                <w:rFonts w:cstheme="minorHAnsi"/>
                <w:szCs w:val="22"/>
              </w:rPr>
              <w:t>5 bar</w:t>
            </w:r>
          </w:p>
        </w:tc>
      </w:tr>
      <w:tr w:rsidR="009D29BB" w:rsidRPr="00E45807" w14:paraId="505F1C45" w14:textId="77777777" w:rsidTr="009D29BB">
        <w:trPr>
          <w:jc w:val="center"/>
        </w:trPr>
        <w:tc>
          <w:tcPr>
            <w:tcW w:w="0" w:type="auto"/>
          </w:tcPr>
          <w:p w14:paraId="0E9856C7" w14:textId="77777777" w:rsidR="009D29BB" w:rsidRPr="00E45807" w:rsidRDefault="009D29BB" w:rsidP="00A57EF7">
            <w:pPr>
              <w:rPr>
                <w:rFonts w:cstheme="minorHAnsi"/>
                <w:szCs w:val="22"/>
              </w:rPr>
            </w:pPr>
            <w:r w:rsidRPr="00E45807">
              <w:rPr>
                <w:rFonts w:cstheme="minorHAnsi"/>
                <w:szCs w:val="22"/>
              </w:rPr>
              <w:t>Caudal de salida</w:t>
            </w:r>
          </w:p>
        </w:tc>
        <w:tc>
          <w:tcPr>
            <w:tcW w:w="0" w:type="auto"/>
          </w:tcPr>
          <w:p w14:paraId="0545C605" w14:textId="77777777" w:rsidR="009D29BB" w:rsidRPr="00E45807" w:rsidRDefault="009D29BB" w:rsidP="00A57EF7">
            <w:pPr>
              <w:jc w:val="center"/>
              <w:rPr>
                <w:rFonts w:cstheme="minorHAnsi"/>
                <w:szCs w:val="22"/>
              </w:rPr>
            </w:pPr>
            <w:r w:rsidRPr="00E45807">
              <w:rPr>
                <w:rFonts w:cstheme="minorHAnsi"/>
                <w:szCs w:val="22"/>
              </w:rPr>
              <w:t>3660 NL/min</w:t>
            </w:r>
          </w:p>
        </w:tc>
        <w:tc>
          <w:tcPr>
            <w:tcW w:w="0" w:type="auto"/>
          </w:tcPr>
          <w:p w14:paraId="60CA6A5B" w14:textId="77777777" w:rsidR="009D29BB" w:rsidRPr="00E45807" w:rsidRDefault="009D29BB" w:rsidP="00A57EF7">
            <w:pPr>
              <w:jc w:val="center"/>
              <w:rPr>
                <w:rFonts w:cstheme="minorHAnsi"/>
                <w:szCs w:val="22"/>
              </w:rPr>
            </w:pPr>
            <w:r w:rsidRPr="00E45807">
              <w:rPr>
                <w:rFonts w:cstheme="minorHAnsi"/>
                <w:szCs w:val="22"/>
              </w:rPr>
              <w:t>*</w:t>
            </w:r>
          </w:p>
        </w:tc>
      </w:tr>
      <w:tr w:rsidR="009D29BB" w:rsidRPr="00E45807" w14:paraId="1A06A29A" w14:textId="77777777" w:rsidTr="009D29BB">
        <w:trPr>
          <w:jc w:val="center"/>
        </w:trPr>
        <w:tc>
          <w:tcPr>
            <w:tcW w:w="0" w:type="auto"/>
            <w:gridSpan w:val="3"/>
          </w:tcPr>
          <w:p w14:paraId="6BCC5C87" w14:textId="77777777" w:rsidR="009D29BB" w:rsidRPr="00E45807" w:rsidRDefault="009D29BB" w:rsidP="009D29BB">
            <w:pPr>
              <w:spacing w:before="0" w:after="0"/>
              <w:jc w:val="right"/>
              <w:rPr>
                <w:rFonts w:cstheme="minorHAnsi"/>
                <w:szCs w:val="22"/>
              </w:rPr>
            </w:pPr>
            <w:r w:rsidRPr="009D29BB">
              <w:rPr>
                <w:rFonts w:cstheme="minorHAnsi"/>
                <w:szCs w:val="22"/>
              </w:rPr>
              <w:t>*valor desconocido, no proporcionado por el fabricante ni determinable</w:t>
            </w:r>
          </w:p>
        </w:tc>
      </w:tr>
    </w:tbl>
    <w:p w14:paraId="382E1C0D" w14:textId="77777777" w:rsidR="001B787C" w:rsidRPr="0028291B" w:rsidRDefault="001B787C" w:rsidP="000B014D">
      <w:pPr>
        <w:pStyle w:val="Prrafodelista"/>
        <w:numPr>
          <w:ilvl w:val="0"/>
          <w:numId w:val="2"/>
        </w:numPr>
        <w:suppressAutoHyphens/>
        <w:spacing w:before="400" w:after="200"/>
        <w:ind w:left="714" w:hanging="357"/>
        <w:jc w:val="both"/>
        <w:rPr>
          <w:rFonts w:ascii="Calibri Light" w:hAnsi="Calibri Light" w:cs="Calibri Light"/>
          <w:color w:val="000000"/>
          <w:sz w:val="20"/>
          <w:szCs w:val="20"/>
          <w:lang w:val="es-AR" w:eastAsia="es-MX"/>
        </w:rPr>
      </w:pPr>
      <w:bookmarkStart w:id="2" w:name="_Hlk48215228"/>
      <w:r w:rsidRPr="0028291B">
        <w:rPr>
          <w:rFonts w:ascii="Calibri Light" w:hAnsi="Calibri Light" w:cs="Calibri Light"/>
          <w:b/>
          <w:bCs/>
          <w:color w:val="000000"/>
          <w:lang w:val="es-AR" w:eastAsia="es-MX"/>
        </w:rPr>
        <w:t xml:space="preserve">Resultados y Discusiones </w:t>
      </w:r>
    </w:p>
    <w:bookmarkEnd w:id="2"/>
    <w:p w14:paraId="0105D1B7" w14:textId="3892A9DE" w:rsidR="006C0F33" w:rsidRDefault="006C0F33" w:rsidP="001B787C">
      <w:pPr>
        <w:suppressAutoHyphens/>
        <w:jc w:val="both"/>
        <w:rPr>
          <w:rFonts w:cstheme="minorHAnsi"/>
          <w:szCs w:val="22"/>
        </w:rPr>
      </w:pPr>
      <w:r>
        <w:rPr>
          <w:rFonts w:cstheme="minorHAnsi"/>
          <w:szCs w:val="22"/>
        </w:rPr>
        <w:t>Las investigaciones realizadas, los antecedentes de los cuales nutrimos este desarrollo tecnológico agrario es concretado, las mediciones y cálculos desarrollados permitieron dimensionar cada elemento de máquina, componente del implemento agrícola buscado.</w:t>
      </w:r>
    </w:p>
    <w:p w14:paraId="6D8B7CE4" w14:textId="09B0DDE9" w:rsidR="006C0F33" w:rsidRDefault="006C0F33" w:rsidP="001B787C">
      <w:pPr>
        <w:suppressAutoHyphens/>
        <w:jc w:val="both"/>
        <w:rPr>
          <w:rFonts w:cstheme="minorHAnsi"/>
          <w:szCs w:val="22"/>
        </w:rPr>
      </w:pPr>
      <w:r>
        <w:rPr>
          <w:rFonts w:cstheme="minorHAnsi"/>
          <w:szCs w:val="22"/>
        </w:rPr>
        <w:t>En la Fig. 7 observamos un renderizado del implemento agrícola concretado y, en la Fig. 8, su vinculación al tractor viñatero.</w:t>
      </w:r>
    </w:p>
    <w:p w14:paraId="5E28E18E" w14:textId="77777777" w:rsidR="00E14A9C" w:rsidRDefault="006C0F33" w:rsidP="00E14A9C">
      <w:pPr>
        <w:keepNext/>
        <w:suppressAutoHyphens/>
        <w:jc w:val="center"/>
      </w:pPr>
      <w:r w:rsidRPr="006C0F33">
        <w:rPr>
          <w:rFonts w:cstheme="minorHAnsi"/>
          <w:noProof/>
          <w:szCs w:val="22"/>
        </w:rPr>
        <w:drawing>
          <wp:inline distT="0" distB="0" distL="0" distR="0" wp14:anchorId="75D51800" wp14:editId="56003637">
            <wp:extent cx="2397308" cy="3429000"/>
            <wp:effectExtent l="0" t="0" r="3175" b="0"/>
            <wp:docPr id="2" name="Imagen 2" descr="D:\Documentos\Universidad\Quinto Año [2019]\Proyecto Final\Trípticos\folleto_Plumerito\Plumerito_final_folleto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os\Universidad\Quinto Año [2019]\Proyecto Final\Trípticos\folleto_Plumerito\Plumerito_final_folleto_1.jpg"/>
                    <pic:cNvPicPr>
                      <a:picLocks noChangeAspect="1" noChangeArrowheads="1"/>
                    </pic:cNvPicPr>
                  </pic:nvPicPr>
                  <pic:blipFill rotWithShape="1">
                    <a:blip r:embed="rId19">
                      <a:extLst>
                        <a:ext uri="{28A0092B-C50C-407E-A947-70E740481C1C}">
                          <a14:useLocalDpi xmlns:a14="http://schemas.microsoft.com/office/drawing/2010/main" val="0"/>
                        </a:ext>
                      </a:extLst>
                    </a:blip>
                    <a:srcRect l="35150" r="29573"/>
                    <a:stretch/>
                  </pic:blipFill>
                  <pic:spPr bwMode="auto">
                    <a:xfrm>
                      <a:off x="0" y="0"/>
                      <a:ext cx="2401516" cy="3435019"/>
                    </a:xfrm>
                    <a:prstGeom prst="rect">
                      <a:avLst/>
                    </a:prstGeom>
                    <a:noFill/>
                    <a:ln>
                      <a:noFill/>
                    </a:ln>
                    <a:effectLst>
                      <a:softEdge rad="31750"/>
                    </a:effectLst>
                    <a:extLst>
                      <a:ext uri="{53640926-AAD7-44D8-BBD7-CCE9431645EC}">
                        <a14:shadowObscured xmlns:a14="http://schemas.microsoft.com/office/drawing/2010/main"/>
                      </a:ext>
                    </a:extLst>
                  </pic:spPr>
                </pic:pic>
              </a:graphicData>
            </a:graphic>
          </wp:inline>
        </w:drawing>
      </w:r>
    </w:p>
    <w:p w14:paraId="73C7357D" w14:textId="11D78DE8" w:rsidR="006C0F33" w:rsidRPr="000B014D" w:rsidRDefault="00E14A9C" w:rsidP="000B014D">
      <w:pPr>
        <w:pStyle w:val="Descripcin"/>
        <w:spacing w:after="240"/>
        <w:jc w:val="center"/>
        <w:rPr>
          <w:rFonts w:cstheme="minorHAnsi"/>
          <w:color w:val="auto"/>
          <w:szCs w:val="22"/>
        </w:rPr>
      </w:pPr>
      <w:r w:rsidRPr="000B014D">
        <w:rPr>
          <w:color w:val="auto"/>
        </w:rPr>
        <w:t xml:space="preserve">Fig. </w:t>
      </w:r>
      <w:r w:rsidRPr="000B014D">
        <w:rPr>
          <w:color w:val="auto"/>
        </w:rPr>
        <w:fldChar w:fldCharType="begin"/>
      </w:r>
      <w:r w:rsidRPr="000B014D">
        <w:rPr>
          <w:color w:val="auto"/>
        </w:rPr>
        <w:instrText xml:space="preserve"> SEQ Fig. \* ARABIC </w:instrText>
      </w:r>
      <w:r w:rsidRPr="000B014D">
        <w:rPr>
          <w:color w:val="auto"/>
        </w:rPr>
        <w:fldChar w:fldCharType="separate"/>
      </w:r>
      <w:r w:rsidRPr="000B014D">
        <w:rPr>
          <w:noProof/>
          <w:color w:val="auto"/>
        </w:rPr>
        <w:t>7</w:t>
      </w:r>
      <w:r w:rsidRPr="000B014D">
        <w:rPr>
          <w:color w:val="auto"/>
        </w:rPr>
        <w:fldChar w:fldCharType="end"/>
      </w:r>
      <w:r w:rsidRPr="000B014D">
        <w:rPr>
          <w:color w:val="auto"/>
        </w:rPr>
        <w:t xml:space="preserve">. </w:t>
      </w:r>
      <w:r w:rsidRPr="000B014D">
        <w:rPr>
          <w:b w:val="0"/>
          <w:color w:val="auto"/>
        </w:rPr>
        <w:t>Implemento agrícola "Plumerito"</w:t>
      </w:r>
    </w:p>
    <w:p w14:paraId="178D1019" w14:textId="77777777" w:rsidR="00E14A9C" w:rsidRDefault="006C0F33" w:rsidP="00E14A9C">
      <w:pPr>
        <w:keepNext/>
        <w:suppressAutoHyphens/>
        <w:jc w:val="center"/>
      </w:pPr>
      <w:r w:rsidRPr="006C0F33">
        <w:rPr>
          <w:rFonts w:cstheme="minorHAnsi"/>
          <w:noProof/>
          <w:szCs w:val="22"/>
        </w:rPr>
        <w:lastRenderedPageBreak/>
        <w:drawing>
          <wp:inline distT="0" distB="0" distL="0" distR="0" wp14:anchorId="1539AF27" wp14:editId="5A65C1C5">
            <wp:extent cx="5347854" cy="2724785"/>
            <wp:effectExtent l="0" t="0" r="5715" b="0"/>
            <wp:docPr id="3" name="Imagen 3" descr="D:\Documentos\Universidad\Quinto Año [2019]\Proyecto Final\Trípticos\folleto_Plumerito\Plumerito_final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os\Universidad\Quinto Año [2019]\Proyecto Final\Trípticos\folleto_Plumerito\Plumerito_final_1.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r="964"/>
                    <a:stretch/>
                  </pic:blipFill>
                  <pic:spPr bwMode="auto">
                    <a:xfrm>
                      <a:off x="0" y="0"/>
                      <a:ext cx="5348623" cy="2725177"/>
                    </a:xfrm>
                    <a:prstGeom prst="rect">
                      <a:avLst/>
                    </a:prstGeom>
                    <a:ln>
                      <a:noFill/>
                    </a:ln>
                    <a:effectLst>
                      <a:softEdge rad="63500"/>
                    </a:effectLst>
                    <a:extLst>
                      <a:ext uri="{53640926-AAD7-44D8-BBD7-CCE9431645EC}">
                        <a14:shadowObscured xmlns:a14="http://schemas.microsoft.com/office/drawing/2010/main"/>
                      </a:ext>
                    </a:extLst>
                  </pic:spPr>
                </pic:pic>
              </a:graphicData>
            </a:graphic>
          </wp:inline>
        </w:drawing>
      </w:r>
    </w:p>
    <w:p w14:paraId="038ED503" w14:textId="0D966D91" w:rsidR="006C0F33" w:rsidRPr="000B014D" w:rsidRDefault="00E14A9C" w:rsidP="000B014D">
      <w:pPr>
        <w:pStyle w:val="Descripcin"/>
        <w:spacing w:after="240"/>
        <w:jc w:val="center"/>
        <w:rPr>
          <w:rFonts w:cstheme="minorHAnsi"/>
          <w:color w:val="auto"/>
          <w:szCs w:val="22"/>
        </w:rPr>
      </w:pPr>
      <w:r w:rsidRPr="000B014D">
        <w:rPr>
          <w:color w:val="auto"/>
        </w:rPr>
        <w:t xml:space="preserve">Fig. </w:t>
      </w:r>
      <w:r w:rsidRPr="000B014D">
        <w:rPr>
          <w:color w:val="auto"/>
        </w:rPr>
        <w:fldChar w:fldCharType="begin"/>
      </w:r>
      <w:r w:rsidRPr="000B014D">
        <w:rPr>
          <w:color w:val="auto"/>
        </w:rPr>
        <w:instrText xml:space="preserve"> SEQ Fig. \* ARABIC </w:instrText>
      </w:r>
      <w:r w:rsidRPr="000B014D">
        <w:rPr>
          <w:color w:val="auto"/>
        </w:rPr>
        <w:fldChar w:fldCharType="separate"/>
      </w:r>
      <w:r w:rsidRPr="000B014D">
        <w:rPr>
          <w:noProof/>
          <w:color w:val="auto"/>
        </w:rPr>
        <w:t>8</w:t>
      </w:r>
      <w:r w:rsidRPr="000B014D">
        <w:rPr>
          <w:color w:val="auto"/>
        </w:rPr>
        <w:fldChar w:fldCharType="end"/>
      </w:r>
      <w:r w:rsidRPr="000B014D">
        <w:rPr>
          <w:color w:val="auto"/>
        </w:rPr>
        <w:t xml:space="preserve">. </w:t>
      </w:r>
      <w:r w:rsidRPr="000B014D">
        <w:rPr>
          <w:b w:val="0"/>
          <w:color w:val="auto"/>
        </w:rPr>
        <w:t>Vinculación de "Plumerito" a tractor viñatero</w:t>
      </w:r>
    </w:p>
    <w:p w14:paraId="4B18BD7C" w14:textId="2A5D44DF" w:rsidR="00C143CA" w:rsidRDefault="00C143CA" w:rsidP="001B787C">
      <w:pPr>
        <w:suppressAutoHyphens/>
        <w:jc w:val="both"/>
        <w:rPr>
          <w:rFonts w:cstheme="minorHAnsi"/>
          <w:szCs w:val="22"/>
        </w:rPr>
      </w:pPr>
      <w:r>
        <w:rPr>
          <w:rFonts w:cstheme="minorHAnsi"/>
          <w:szCs w:val="22"/>
        </w:rPr>
        <w:t>Debido a que el implemento agrícola consume solo la mitad de la potencia disponible, discutimos la posibilidad de adaptarlo a otro tipo vehículo, pero la robustez de dicho vehículo es imprescindible.</w:t>
      </w:r>
    </w:p>
    <w:p w14:paraId="5727E358" w14:textId="55CFEEE3" w:rsidR="00C143CA" w:rsidRDefault="00C143CA" w:rsidP="001B787C">
      <w:pPr>
        <w:suppressAutoHyphens/>
        <w:jc w:val="both"/>
        <w:rPr>
          <w:rFonts w:cstheme="minorHAnsi"/>
          <w:szCs w:val="22"/>
        </w:rPr>
      </w:pPr>
      <w:r>
        <w:rPr>
          <w:rFonts w:cstheme="minorHAnsi"/>
          <w:szCs w:val="22"/>
        </w:rPr>
        <w:t xml:space="preserve">Cabe destacar que todos los elementos de máquinas </w:t>
      </w:r>
      <w:r w:rsidR="00642131">
        <w:rPr>
          <w:rFonts w:cstheme="minorHAnsi"/>
          <w:szCs w:val="22"/>
        </w:rPr>
        <w:t>diseñados</w:t>
      </w:r>
      <w:r>
        <w:rPr>
          <w:rFonts w:cstheme="minorHAnsi"/>
          <w:szCs w:val="22"/>
        </w:rPr>
        <w:t xml:space="preserve"> han sido en carácter de prototipo. Debido a ello, son susceptibles de mejoras y adopción de parámetros fijos, en lugar de variables, que disminuyan tiempos y costos de fabricación.</w:t>
      </w:r>
    </w:p>
    <w:p w14:paraId="63A8B0CB" w14:textId="77777777" w:rsidR="001B787C" w:rsidRPr="0028291B" w:rsidRDefault="001B787C" w:rsidP="00642131">
      <w:pPr>
        <w:pStyle w:val="Prrafodelista"/>
        <w:numPr>
          <w:ilvl w:val="0"/>
          <w:numId w:val="2"/>
        </w:numPr>
        <w:suppressAutoHyphens/>
        <w:spacing w:before="400" w:after="200"/>
        <w:ind w:left="714" w:hanging="357"/>
        <w:jc w:val="both"/>
        <w:rPr>
          <w:rFonts w:ascii="Calibri Light" w:hAnsi="Calibri Light" w:cs="Calibri Light"/>
          <w:color w:val="000000"/>
          <w:sz w:val="20"/>
          <w:szCs w:val="20"/>
          <w:lang w:val="es-AR" w:eastAsia="es-MX"/>
        </w:rPr>
      </w:pPr>
      <w:r w:rsidRPr="0028291B">
        <w:rPr>
          <w:rFonts w:ascii="Calibri Light" w:hAnsi="Calibri Light" w:cs="Calibri Light"/>
          <w:b/>
          <w:bCs/>
          <w:color w:val="000000"/>
          <w:lang w:val="es-AR" w:eastAsia="es-MX"/>
        </w:rPr>
        <w:t xml:space="preserve">Conclusiones </w:t>
      </w:r>
    </w:p>
    <w:p w14:paraId="6A90F052" w14:textId="4C5B791A" w:rsidR="001B787C" w:rsidRDefault="00C143CA" w:rsidP="001B787C">
      <w:pPr>
        <w:jc w:val="both"/>
        <w:rPr>
          <w:rFonts w:cstheme="minorHAnsi"/>
          <w:color w:val="000000"/>
          <w:szCs w:val="22"/>
          <w:lang w:val="es-AR" w:eastAsia="es-MX"/>
        </w:rPr>
      </w:pPr>
      <w:r>
        <w:rPr>
          <w:rFonts w:cstheme="minorHAnsi"/>
          <w:color w:val="000000"/>
          <w:szCs w:val="22"/>
          <w:lang w:val="es-AR" w:eastAsia="es-MX"/>
        </w:rPr>
        <w:t xml:space="preserve">Finalizada la investigación, </w:t>
      </w:r>
      <w:r w:rsidR="00FB5E08">
        <w:rPr>
          <w:rFonts w:cstheme="minorHAnsi"/>
          <w:color w:val="000000"/>
          <w:szCs w:val="22"/>
          <w:lang w:val="es-AR" w:eastAsia="es-MX"/>
        </w:rPr>
        <w:t xml:space="preserve">el </w:t>
      </w:r>
      <w:r>
        <w:rPr>
          <w:rFonts w:cstheme="minorHAnsi"/>
          <w:color w:val="000000"/>
          <w:szCs w:val="22"/>
          <w:lang w:val="es-AR" w:eastAsia="es-MX"/>
        </w:rPr>
        <w:t xml:space="preserve">diseño, </w:t>
      </w:r>
      <w:r w:rsidR="00642131" w:rsidRPr="00C765DC">
        <w:rPr>
          <w:rFonts w:cstheme="minorHAnsi"/>
          <w:szCs w:val="22"/>
          <w:lang w:val="es-AR" w:eastAsia="es-MX"/>
        </w:rPr>
        <w:t>el</w:t>
      </w:r>
      <w:r w:rsidR="00642131">
        <w:rPr>
          <w:rFonts w:cstheme="minorHAnsi"/>
          <w:color w:val="000000"/>
          <w:szCs w:val="22"/>
          <w:lang w:val="es-AR" w:eastAsia="es-MX"/>
        </w:rPr>
        <w:t xml:space="preserve"> </w:t>
      </w:r>
      <w:r>
        <w:rPr>
          <w:rFonts w:cstheme="minorHAnsi"/>
          <w:color w:val="000000"/>
          <w:szCs w:val="22"/>
          <w:lang w:val="es-AR" w:eastAsia="es-MX"/>
        </w:rPr>
        <w:t xml:space="preserve">desarrollo y </w:t>
      </w:r>
      <w:r w:rsidR="00FB5E08">
        <w:rPr>
          <w:rFonts w:cstheme="minorHAnsi"/>
          <w:color w:val="000000"/>
          <w:szCs w:val="22"/>
          <w:lang w:val="es-AR" w:eastAsia="es-MX"/>
        </w:rPr>
        <w:t>las simulaciones</w:t>
      </w:r>
      <w:r>
        <w:rPr>
          <w:rFonts w:cstheme="minorHAnsi"/>
          <w:color w:val="000000"/>
          <w:szCs w:val="22"/>
          <w:lang w:val="es-AR" w:eastAsia="es-MX"/>
        </w:rPr>
        <w:t>, concretamos un implemento agrícola que satisface los requerimientos de</w:t>
      </w:r>
      <w:r w:rsidR="00642131">
        <w:rPr>
          <w:rFonts w:cstheme="minorHAnsi"/>
          <w:color w:val="0070C0"/>
          <w:szCs w:val="22"/>
          <w:lang w:val="es-AR" w:eastAsia="es-MX"/>
        </w:rPr>
        <w:t>l</w:t>
      </w:r>
      <w:r>
        <w:rPr>
          <w:rFonts w:cstheme="minorHAnsi"/>
          <w:color w:val="000000"/>
          <w:szCs w:val="22"/>
          <w:lang w:val="es-AR" w:eastAsia="es-MX"/>
        </w:rPr>
        <w:t xml:space="preserve"> INTA y los objetivos iniciales</w:t>
      </w:r>
      <w:r w:rsidR="00FB5E08">
        <w:rPr>
          <w:rFonts w:cstheme="minorHAnsi"/>
          <w:color w:val="000000"/>
          <w:szCs w:val="22"/>
          <w:lang w:val="es-AR" w:eastAsia="es-MX"/>
        </w:rPr>
        <w:t xml:space="preserve"> del proyecto</w:t>
      </w:r>
      <w:r>
        <w:rPr>
          <w:rFonts w:cstheme="minorHAnsi"/>
          <w:color w:val="000000"/>
          <w:szCs w:val="22"/>
          <w:lang w:val="es-AR" w:eastAsia="es-MX"/>
        </w:rPr>
        <w:t xml:space="preserve">, mejorando el proceso de cosecha y acondicionamiento de </w:t>
      </w:r>
      <w:r>
        <w:rPr>
          <w:rFonts w:cstheme="minorHAnsi"/>
          <w:i/>
          <w:color w:val="000000"/>
          <w:szCs w:val="22"/>
          <w:lang w:val="es-AR" w:eastAsia="es-MX"/>
        </w:rPr>
        <w:t>Trichloris Crinita</w:t>
      </w:r>
      <w:r>
        <w:rPr>
          <w:rFonts w:cstheme="minorHAnsi"/>
          <w:color w:val="000000"/>
          <w:szCs w:val="22"/>
          <w:lang w:val="es-AR" w:eastAsia="es-MX"/>
        </w:rPr>
        <w:t>, incorporando tecnología eficiente, de bajo costo de operación y mantenimiento y, recurriendo al uso de productos de fabricación nacional y tecnología de fabricación sencilla.</w:t>
      </w:r>
    </w:p>
    <w:p w14:paraId="2AA832E0" w14:textId="7037EA12" w:rsidR="00C143CA" w:rsidRDefault="00C143CA" w:rsidP="00C46D93">
      <w:pPr>
        <w:jc w:val="both"/>
        <w:rPr>
          <w:rFonts w:cstheme="minorHAnsi"/>
          <w:color w:val="000000"/>
          <w:szCs w:val="22"/>
          <w:lang w:val="es-AR" w:eastAsia="es-MX"/>
        </w:rPr>
      </w:pPr>
      <w:r>
        <w:rPr>
          <w:rFonts w:cstheme="minorHAnsi"/>
          <w:color w:val="000000"/>
          <w:szCs w:val="22"/>
          <w:lang w:val="es-AR" w:eastAsia="es-MX"/>
        </w:rPr>
        <w:t xml:space="preserve">Por otra parte, concretamos un estudio económico, mediante la aplicación de distintas herramientas e indicadores económicos, concluyendo </w:t>
      </w:r>
      <w:r w:rsidR="00FB5E08">
        <w:rPr>
          <w:rFonts w:cstheme="minorHAnsi"/>
          <w:color w:val="000000"/>
          <w:szCs w:val="22"/>
          <w:lang w:val="es-AR" w:eastAsia="es-MX"/>
        </w:rPr>
        <w:t xml:space="preserve">un aumento en la productividad, en otras palabras, el aumento en el rendimiento </w:t>
      </w:r>
      <w:r w:rsidR="00FB5E08" w:rsidRPr="00C765DC">
        <w:rPr>
          <w:rFonts w:cstheme="minorHAnsi"/>
          <w:szCs w:val="22"/>
          <w:lang w:val="es-AR" w:eastAsia="es-MX"/>
        </w:rPr>
        <w:t xml:space="preserve">de </w:t>
      </w:r>
      <w:r w:rsidR="00642131" w:rsidRPr="00C765DC">
        <w:rPr>
          <w:rFonts w:cstheme="minorHAnsi"/>
          <w:szCs w:val="22"/>
          <w:lang w:val="es-AR" w:eastAsia="es-MX"/>
        </w:rPr>
        <w:t xml:space="preserve">la </w:t>
      </w:r>
      <w:r w:rsidR="00FB5E08" w:rsidRPr="00C765DC">
        <w:rPr>
          <w:rFonts w:cstheme="minorHAnsi"/>
          <w:szCs w:val="22"/>
          <w:lang w:val="es-AR" w:eastAsia="es-MX"/>
        </w:rPr>
        <w:t xml:space="preserve">ganadería </w:t>
      </w:r>
      <w:r w:rsidR="00642131" w:rsidRPr="00C765DC">
        <w:rPr>
          <w:rFonts w:cstheme="minorHAnsi"/>
          <w:szCs w:val="22"/>
          <w:lang w:val="es-AR" w:eastAsia="es-MX"/>
        </w:rPr>
        <w:t xml:space="preserve">en el </w:t>
      </w:r>
      <w:r w:rsidR="00FB5E08">
        <w:rPr>
          <w:rFonts w:cstheme="minorHAnsi"/>
          <w:color w:val="000000"/>
          <w:szCs w:val="22"/>
          <w:lang w:val="es-AR" w:eastAsia="es-MX"/>
        </w:rPr>
        <w:t>secano, de 43</w:t>
      </w:r>
      <w:r w:rsidR="00642131">
        <w:rPr>
          <w:rFonts w:cstheme="minorHAnsi"/>
          <w:color w:val="000000"/>
          <w:szCs w:val="22"/>
          <w:lang w:val="es-AR" w:eastAsia="es-MX"/>
        </w:rPr>
        <w:t xml:space="preserve"> </w:t>
      </w:r>
      <w:r w:rsidR="00FB5E08">
        <w:rPr>
          <w:rFonts w:cstheme="minorHAnsi"/>
          <w:color w:val="000000"/>
          <w:szCs w:val="22"/>
          <w:lang w:val="es-AR" w:eastAsia="es-MX"/>
        </w:rPr>
        <w:t>% en condiciones climáticas normales</w:t>
      </w:r>
      <w:r w:rsidR="00C46D93">
        <w:rPr>
          <w:rFonts w:cstheme="minorHAnsi"/>
          <w:color w:val="000000"/>
          <w:szCs w:val="22"/>
          <w:lang w:val="es-AR" w:eastAsia="es-MX"/>
        </w:rPr>
        <w:t xml:space="preserve">; </w:t>
      </w:r>
      <w:r w:rsidR="00C46D93" w:rsidRPr="00174850">
        <w:rPr>
          <w:rFonts w:cstheme="minorHAnsi"/>
          <w:szCs w:val="22"/>
          <w:lang w:val="es-AR" w:eastAsia="es-MX"/>
        </w:rPr>
        <w:t>temperatura media anual 10,1 °C, humedad relativa 56% con un promedio de precipitaciones anuales de 189,7 mm (estadísticas entre 1961-1990</w:t>
      </w:r>
      <w:r w:rsidR="00174850" w:rsidRPr="00174850">
        <w:rPr>
          <w:rFonts w:cstheme="minorHAnsi"/>
          <w:szCs w:val="22"/>
          <w:lang w:val="es-AR" w:eastAsia="es-MX"/>
        </w:rPr>
        <w:t>)</w:t>
      </w:r>
      <w:r w:rsidR="00642131" w:rsidRPr="00174850">
        <w:rPr>
          <w:rFonts w:cstheme="minorHAnsi"/>
          <w:szCs w:val="22"/>
          <w:lang w:val="es-AR" w:eastAsia="es-MX"/>
        </w:rPr>
        <w:t xml:space="preserve"> </w:t>
      </w:r>
      <w:r w:rsidR="00FB5E08" w:rsidRPr="00174850">
        <w:rPr>
          <w:rFonts w:cstheme="minorHAnsi"/>
          <w:szCs w:val="22"/>
          <w:lang w:val="es-AR" w:eastAsia="es-MX"/>
        </w:rPr>
        <w:t>y, de hasta 78</w:t>
      </w:r>
      <w:r w:rsidR="00642131" w:rsidRPr="00174850">
        <w:rPr>
          <w:rFonts w:cstheme="minorHAnsi"/>
          <w:szCs w:val="22"/>
          <w:lang w:val="es-AR" w:eastAsia="es-MX"/>
        </w:rPr>
        <w:t xml:space="preserve"> </w:t>
      </w:r>
      <w:r w:rsidR="00FB5E08" w:rsidRPr="00174850">
        <w:rPr>
          <w:rFonts w:cstheme="minorHAnsi"/>
          <w:szCs w:val="22"/>
          <w:lang w:val="es-AR" w:eastAsia="es-MX"/>
        </w:rPr>
        <w:t>% en condiciones climáticas óptimas</w:t>
      </w:r>
      <w:r w:rsidR="00642131" w:rsidRPr="00174850">
        <w:rPr>
          <w:rFonts w:cstheme="minorHAnsi"/>
          <w:szCs w:val="22"/>
          <w:lang w:val="es-AR" w:eastAsia="es-MX"/>
        </w:rPr>
        <w:t xml:space="preserve"> (</w:t>
      </w:r>
      <w:r w:rsidR="00174850" w:rsidRPr="00174850">
        <w:rPr>
          <w:rFonts w:cstheme="minorHAnsi"/>
          <w:szCs w:val="22"/>
          <w:lang w:val="es-AR" w:eastAsia="es-MX"/>
        </w:rPr>
        <w:t>más de 300 mm en precipitaciones</w:t>
      </w:r>
      <w:r w:rsidR="00642131" w:rsidRPr="00174850">
        <w:rPr>
          <w:rFonts w:cstheme="minorHAnsi"/>
          <w:szCs w:val="22"/>
          <w:lang w:val="es-AR" w:eastAsia="es-MX"/>
        </w:rPr>
        <w:t>)</w:t>
      </w:r>
      <w:r w:rsidR="00FB5E08" w:rsidRPr="00174850">
        <w:rPr>
          <w:rFonts w:cstheme="minorHAnsi"/>
          <w:szCs w:val="22"/>
          <w:lang w:val="es-AR" w:eastAsia="es-MX"/>
        </w:rPr>
        <w:t>.</w:t>
      </w:r>
    </w:p>
    <w:p w14:paraId="09BA3995" w14:textId="2C1BA349" w:rsidR="00FB5E08" w:rsidRDefault="00FB5E08" w:rsidP="001B787C">
      <w:pPr>
        <w:jc w:val="both"/>
        <w:rPr>
          <w:rFonts w:cstheme="minorHAnsi"/>
          <w:color w:val="000000"/>
          <w:szCs w:val="22"/>
          <w:lang w:val="es-AR" w:eastAsia="es-MX"/>
        </w:rPr>
      </w:pPr>
      <w:r>
        <w:rPr>
          <w:rFonts w:cstheme="minorHAnsi"/>
          <w:color w:val="000000"/>
          <w:szCs w:val="22"/>
          <w:lang w:val="es-AR" w:eastAsia="es-MX"/>
        </w:rPr>
        <w:t xml:space="preserve">En conclusión, la domesticación de </w:t>
      </w:r>
      <w:r>
        <w:rPr>
          <w:rFonts w:cstheme="minorHAnsi"/>
          <w:i/>
          <w:color w:val="000000"/>
          <w:szCs w:val="22"/>
          <w:lang w:val="es-AR" w:eastAsia="es-MX"/>
        </w:rPr>
        <w:t>Trichloris Crinita</w:t>
      </w:r>
      <w:r>
        <w:rPr>
          <w:rFonts w:cstheme="minorHAnsi"/>
          <w:color w:val="000000"/>
          <w:szCs w:val="22"/>
          <w:lang w:val="es-AR" w:eastAsia="es-MX"/>
        </w:rPr>
        <w:t xml:space="preserve"> a través de su cosecha mediante nuestro implemento agrícola, “</w:t>
      </w:r>
      <w:r w:rsidRPr="00FB5E08">
        <w:rPr>
          <w:rFonts w:cstheme="minorHAnsi"/>
          <w:i/>
          <w:color w:val="000000"/>
          <w:szCs w:val="22"/>
          <w:lang w:val="es-AR" w:eastAsia="es-MX"/>
        </w:rPr>
        <w:t>Plumerito</w:t>
      </w:r>
      <w:r>
        <w:rPr>
          <w:rFonts w:cstheme="minorHAnsi"/>
          <w:color w:val="000000"/>
          <w:szCs w:val="22"/>
          <w:lang w:val="es-AR" w:eastAsia="es-MX"/>
        </w:rPr>
        <w:t>”</w:t>
      </w:r>
      <w:r w:rsidR="00044857">
        <w:rPr>
          <w:rFonts w:cstheme="minorHAnsi"/>
          <w:color w:val="000000"/>
          <w:szCs w:val="22"/>
          <w:lang w:val="es-AR" w:eastAsia="es-MX"/>
        </w:rPr>
        <w:t xml:space="preserve"> </w:t>
      </w:r>
      <w:r w:rsidR="00C765DC" w:rsidRPr="00C46D93">
        <w:rPr>
          <w:rFonts w:cstheme="minorHAnsi"/>
          <w:szCs w:val="22"/>
          <w:lang w:val="es-AR" w:eastAsia="es-MX"/>
        </w:rPr>
        <w:t>(nombre</w:t>
      </w:r>
      <w:r w:rsidR="00C46D93" w:rsidRPr="00C46D93">
        <w:rPr>
          <w:rFonts w:cstheme="minorHAnsi"/>
          <w:szCs w:val="22"/>
          <w:lang w:val="es-AR" w:eastAsia="es-MX"/>
        </w:rPr>
        <w:t xml:space="preserve"> dado al implemento agrícola por los autores</w:t>
      </w:r>
      <w:r w:rsidR="00044857" w:rsidRPr="00C46D93">
        <w:rPr>
          <w:rFonts w:cstheme="minorHAnsi"/>
          <w:szCs w:val="22"/>
          <w:lang w:val="es-AR" w:eastAsia="es-MX"/>
        </w:rPr>
        <w:t>)</w:t>
      </w:r>
      <w:r w:rsidRPr="00C46D93">
        <w:rPr>
          <w:rFonts w:cstheme="minorHAnsi"/>
          <w:szCs w:val="22"/>
          <w:lang w:val="es-AR" w:eastAsia="es-MX"/>
        </w:rPr>
        <w:t xml:space="preserve">, </w:t>
      </w:r>
      <w:r>
        <w:rPr>
          <w:rFonts w:cstheme="minorHAnsi"/>
          <w:color w:val="000000"/>
          <w:szCs w:val="22"/>
          <w:lang w:val="es-AR" w:eastAsia="es-MX"/>
        </w:rPr>
        <w:t>y su propagación en zonas de</w:t>
      </w:r>
      <w:r w:rsidR="00642131">
        <w:rPr>
          <w:rFonts w:cstheme="minorHAnsi"/>
          <w:color w:val="0070C0"/>
          <w:szCs w:val="22"/>
          <w:lang w:val="es-AR" w:eastAsia="es-MX"/>
        </w:rPr>
        <w:t>l</w:t>
      </w:r>
      <w:r>
        <w:rPr>
          <w:rFonts w:cstheme="minorHAnsi"/>
          <w:color w:val="000000"/>
          <w:szCs w:val="22"/>
          <w:lang w:val="es-AR" w:eastAsia="es-MX"/>
        </w:rPr>
        <w:t xml:space="preserve"> secano, no solo atenúa la desertificación, sino que además permite el engorde de</w:t>
      </w:r>
      <w:r w:rsidR="00044857">
        <w:rPr>
          <w:rFonts w:cstheme="minorHAnsi"/>
          <w:color w:val="0070C0"/>
          <w:szCs w:val="22"/>
          <w:lang w:val="es-AR" w:eastAsia="es-MX"/>
        </w:rPr>
        <w:t>l</w:t>
      </w:r>
      <w:r>
        <w:rPr>
          <w:rFonts w:cstheme="minorHAnsi"/>
          <w:color w:val="000000"/>
          <w:szCs w:val="22"/>
          <w:lang w:val="es-AR" w:eastAsia="es-MX"/>
        </w:rPr>
        <w:t xml:space="preserve"> ganado vacuno, mejorando la calidad de su carne, disminuyendo su costo y, con ello, de manera indirecta, mejorando la calidad de vida de las personas a través de la alimentación.</w:t>
      </w:r>
    </w:p>
    <w:p w14:paraId="3B53ECFB" w14:textId="1DB71B46" w:rsidR="00174850" w:rsidRDefault="00174850" w:rsidP="001B787C">
      <w:pPr>
        <w:jc w:val="both"/>
        <w:rPr>
          <w:rFonts w:cstheme="minorHAnsi"/>
          <w:color w:val="000000"/>
          <w:szCs w:val="22"/>
          <w:lang w:val="es-AR" w:eastAsia="es-MX"/>
        </w:rPr>
      </w:pPr>
    </w:p>
    <w:p w14:paraId="149E07DA" w14:textId="77777777" w:rsidR="00174850" w:rsidRPr="00FB5E08" w:rsidRDefault="00174850" w:rsidP="001B787C">
      <w:pPr>
        <w:jc w:val="both"/>
        <w:rPr>
          <w:rFonts w:cstheme="minorHAnsi"/>
          <w:color w:val="000000"/>
          <w:szCs w:val="22"/>
          <w:lang w:val="es-AR" w:eastAsia="es-MX"/>
        </w:rPr>
      </w:pPr>
    </w:p>
    <w:p w14:paraId="55606DA1" w14:textId="77777777" w:rsidR="001B787C" w:rsidRPr="0028291B" w:rsidRDefault="001B787C" w:rsidP="001B787C">
      <w:pPr>
        <w:suppressAutoHyphens/>
        <w:spacing w:before="400" w:after="200"/>
        <w:rPr>
          <w:rFonts w:ascii="Calibri Light" w:hAnsi="Calibri Light" w:cs="Calibri Light"/>
          <w:b/>
          <w:bCs/>
          <w:color w:val="000000"/>
          <w:lang w:val="es-AR" w:eastAsia="es-MX"/>
        </w:rPr>
      </w:pPr>
      <w:bookmarkStart w:id="3" w:name="OLE_LINK3"/>
      <w:bookmarkStart w:id="4" w:name="OLE_LINK2"/>
      <w:bookmarkEnd w:id="3"/>
      <w:bookmarkEnd w:id="4"/>
      <w:r w:rsidRPr="0028291B">
        <w:rPr>
          <w:rFonts w:ascii="Calibri Light" w:hAnsi="Calibri Light" w:cs="Calibri Light"/>
          <w:b/>
          <w:bCs/>
          <w:color w:val="000000"/>
          <w:lang w:val="es-AR" w:eastAsia="es-MX"/>
        </w:rPr>
        <w:lastRenderedPageBreak/>
        <w:t>Agradecimientos</w:t>
      </w:r>
    </w:p>
    <w:p w14:paraId="714E2517" w14:textId="1A5D81A6" w:rsidR="00FB5E08" w:rsidRDefault="00FB5E08" w:rsidP="001B787C">
      <w:pPr>
        <w:suppressAutoHyphens/>
        <w:jc w:val="both"/>
        <w:rPr>
          <w:rFonts w:cstheme="minorHAnsi"/>
          <w:color w:val="000000"/>
          <w:szCs w:val="22"/>
          <w:lang w:val="es-AR" w:eastAsia="es-MX"/>
        </w:rPr>
      </w:pPr>
      <w:r>
        <w:rPr>
          <w:rFonts w:cstheme="minorHAnsi"/>
          <w:color w:val="000000"/>
          <w:szCs w:val="22"/>
          <w:lang w:val="es-AR" w:eastAsia="es-MX"/>
        </w:rPr>
        <w:t>Los autores desean expresar su agradecimiento</w:t>
      </w:r>
      <w:r w:rsidR="00345592">
        <w:rPr>
          <w:rFonts w:cstheme="minorHAnsi"/>
          <w:color w:val="000000"/>
          <w:szCs w:val="22"/>
          <w:lang w:val="es-AR" w:eastAsia="es-MX"/>
        </w:rPr>
        <w:t xml:space="preserve"> al Ingeniero Miguel FORTUNATO, profesor de UTN Facultad Regional San Rafael, por la dirección del proyecto y, al Ingeniero Sebastián MORA, tutor del proyecto por parte de INTA.</w:t>
      </w:r>
    </w:p>
    <w:p w14:paraId="6F5A8C48" w14:textId="084E298F" w:rsidR="001B787C" w:rsidRPr="001D15D2" w:rsidRDefault="00345592" w:rsidP="001B787C">
      <w:pPr>
        <w:suppressAutoHyphens/>
        <w:jc w:val="both"/>
        <w:rPr>
          <w:rFonts w:cstheme="minorHAnsi"/>
          <w:color w:val="000000"/>
          <w:szCs w:val="22"/>
          <w:lang w:val="es-AR" w:eastAsia="es-MX"/>
        </w:rPr>
      </w:pPr>
      <w:r>
        <w:rPr>
          <w:rFonts w:cstheme="minorHAnsi"/>
          <w:color w:val="000000"/>
          <w:szCs w:val="22"/>
          <w:lang w:val="es-AR" w:eastAsia="es-MX"/>
        </w:rPr>
        <w:t>Este trabajo es Proyecto Final de carrera de Ingeniería Electromecánica de sus autores: Danilo Fernando MENGARELLI y Lihue Unelen VILCHEZ.</w:t>
      </w:r>
    </w:p>
    <w:p w14:paraId="34885C1B" w14:textId="77777777" w:rsidR="001B787C" w:rsidRPr="003F03BC" w:rsidRDefault="001B787C" w:rsidP="001B787C">
      <w:pPr>
        <w:suppressAutoHyphens/>
        <w:spacing w:before="400" w:after="200"/>
        <w:rPr>
          <w:rFonts w:ascii="Calibri Light" w:eastAsia="Calibri" w:hAnsi="Calibri Light" w:cs="Calibri Light"/>
          <w:szCs w:val="22"/>
          <w:lang w:val="es-AR" w:eastAsia="zh-CN"/>
        </w:rPr>
      </w:pPr>
      <w:r w:rsidRPr="003F03BC">
        <w:rPr>
          <w:rFonts w:ascii="Calibri Light" w:hAnsi="Calibri Light" w:cs="Calibri Light"/>
          <w:b/>
          <w:bCs/>
          <w:lang w:val="es-AR" w:eastAsia="es-MX"/>
        </w:rPr>
        <w:t xml:space="preserve">Bibliografía </w:t>
      </w:r>
    </w:p>
    <w:p w14:paraId="1AB007F1" w14:textId="221EB842" w:rsidR="003F03BC" w:rsidRPr="00F6236F" w:rsidRDefault="003F03BC" w:rsidP="001B787C">
      <w:pPr>
        <w:suppressAutoHyphens/>
        <w:jc w:val="both"/>
        <w:rPr>
          <w:rFonts w:cstheme="minorHAnsi"/>
          <w:szCs w:val="22"/>
          <w:lang w:val="es-AR" w:eastAsia="es-MX"/>
        </w:rPr>
      </w:pPr>
      <w:r w:rsidRPr="003F03BC">
        <w:rPr>
          <w:rFonts w:cstheme="minorHAnsi"/>
          <w:szCs w:val="22"/>
          <w:lang w:val="es-AR" w:eastAsia="es-MX"/>
        </w:rPr>
        <w:t>[</w:t>
      </w:r>
      <w:r w:rsidRPr="00F6236F">
        <w:rPr>
          <w:rFonts w:cstheme="minorHAnsi"/>
          <w:szCs w:val="22"/>
          <w:lang w:val="es-AR" w:eastAsia="es-MX"/>
        </w:rPr>
        <w:t>1] Página web: INTA (26/7/2012). CHAMICAL INTA | Instituto Nacional de Tecnología Agropecuaria. Recuperado de https://inta.gob.ar/variedades/chamical-inta</w:t>
      </w:r>
    </w:p>
    <w:p w14:paraId="0F8F8CAD" w14:textId="4BF7F67F" w:rsidR="003F03BC" w:rsidRPr="00F6236F" w:rsidRDefault="003F03BC" w:rsidP="001B787C">
      <w:pPr>
        <w:suppressAutoHyphens/>
        <w:jc w:val="both"/>
        <w:rPr>
          <w:rFonts w:cstheme="minorHAnsi"/>
          <w:szCs w:val="22"/>
          <w:lang w:val="es-AR" w:eastAsia="es-MX"/>
        </w:rPr>
      </w:pPr>
      <w:r w:rsidRPr="00F6236F">
        <w:rPr>
          <w:rFonts w:cstheme="minorHAnsi"/>
          <w:szCs w:val="22"/>
          <w:lang w:val="es-AR" w:eastAsia="es-MX"/>
        </w:rPr>
        <w:t>[2] Artí</w:t>
      </w:r>
      <w:r w:rsidR="00115B17" w:rsidRPr="00F6236F">
        <w:rPr>
          <w:rFonts w:cstheme="minorHAnsi"/>
          <w:szCs w:val="22"/>
          <w:lang w:val="es-AR" w:eastAsia="es-MX"/>
        </w:rPr>
        <w:t xml:space="preserve">culo de revista electrónica con URL (sin DOI): Ruiz, M.A. (16/3/2015). Caracterización morfológica, biomasa aérea y calidad en distintas poblaciones de </w:t>
      </w:r>
      <w:r w:rsidR="00115B17" w:rsidRPr="00F6236F">
        <w:rPr>
          <w:rFonts w:cstheme="minorHAnsi"/>
          <w:i/>
          <w:szCs w:val="22"/>
          <w:lang w:val="es-AR" w:eastAsia="es-MX"/>
        </w:rPr>
        <w:t>Trichloris crinita</w:t>
      </w:r>
      <w:r w:rsidR="00115B17" w:rsidRPr="00F6236F">
        <w:rPr>
          <w:rFonts w:cstheme="minorHAnsi"/>
          <w:szCs w:val="22"/>
          <w:lang w:val="es-AR" w:eastAsia="es-MX"/>
        </w:rPr>
        <w:t>. Archivos de zootecnia vol. 64 (número 245), páginas 49 - 56. Recuperado de https://inta.gob.ar/sites/default/files/inta_ruiz1_0.pdf</w:t>
      </w:r>
    </w:p>
    <w:p w14:paraId="02B834BE" w14:textId="0AC3040D" w:rsidR="00115B17" w:rsidRPr="00F6236F" w:rsidRDefault="00115B17" w:rsidP="001B787C">
      <w:pPr>
        <w:suppressAutoHyphens/>
        <w:jc w:val="both"/>
        <w:rPr>
          <w:rFonts w:cstheme="minorHAnsi"/>
          <w:szCs w:val="22"/>
          <w:lang w:val="es-AR" w:eastAsia="es-MX"/>
        </w:rPr>
      </w:pPr>
      <w:r w:rsidRPr="00F6236F">
        <w:rPr>
          <w:rFonts w:cstheme="minorHAnsi"/>
          <w:szCs w:val="22"/>
          <w:lang w:val="es-AR" w:eastAsia="es-MX"/>
        </w:rPr>
        <w:t>[3] Página web: Namur, Pedro R.</w:t>
      </w:r>
      <w:r w:rsidR="000C4A7F" w:rsidRPr="00F6236F">
        <w:rPr>
          <w:rFonts w:cstheme="minorHAnsi"/>
          <w:szCs w:val="22"/>
          <w:lang w:val="es-AR" w:eastAsia="es-MX"/>
        </w:rPr>
        <w:t xml:space="preserve"> INTA EEA La Rioja</w:t>
      </w:r>
      <w:r w:rsidRPr="00F6236F">
        <w:rPr>
          <w:rFonts w:cstheme="minorHAnsi"/>
          <w:szCs w:val="22"/>
          <w:lang w:val="es-AR" w:eastAsia="es-MX"/>
        </w:rPr>
        <w:t xml:space="preserve"> (2016). </w:t>
      </w:r>
      <w:r w:rsidR="000C4A7F" w:rsidRPr="00F6236F">
        <w:rPr>
          <w:rFonts w:cstheme="minorHAnsi"/>
          <w:szCs w:val="22"/>
          <w:lang w:val="es-AR" w:eastAsia="es-MX"/>
        </w:rPr>
        <w:t xml:space="preserve">Variabilidad interanual de la producción forrajera en poblaciones de </w:t>
      </w:r>
      <w:r w:rsidR="000C4A7F" w:rsidRPr="00F6236F">
        <w:rPr>
          <w:rFonts w:cstheme="minorHAnsi"/>
          <w:i/>
          <w:szCs w:val="22"/>
          <w:lang w:val="es-AR" w:eastAsia="es-MX"/>
        </w:rPr>
        <w:t xml:space="preserve">Trichloris crinita </w:t>
      </w:r>
      <w:r w:rsidR="000C4A7F" w:rsidRPr="00F6236F">
        <w:rPr>
          <w:rFonts w:cstheme="minorHAnsi"/>
          <w:szCs w:val="22"/>
          <w:lang w:val="es-AR" w:eastAsia="es-MX"/>
        </w:rPr>
        <w:t>en los Llanos de La Rioja</w:t>
      </w:r>
      <w:r w:rsidRPr="00F6236F">
        <w:rPr>
          <w:rFonts w:cstheme="minorHAnsi"/>
          <w:szCs w:val="22"/>
          <w:lang w:val="es-AR" w:eastAsia="es-MX"/>
        </w:rPr>
        <w:t xml:space="preserve">. Recuperado de </w:t>
      </w:r>
      <w:r w:rsidR="001A5565" w:rsidRPr="00F6236F">
        <w:rPr>
          <w:lang w:val="es-AR" w:eastAsia="es-MX"/>
        </w:rPr>
        <w:t>https://inta.gob.ar/sites/default/files/inta-pensar_los_recursos_locales.pdf</w:t>
      </w:r>
    </w:p>
    <w:p w14:paraId="6E45A734" w14:textId="0BB8248A" w:rsidR="001A5565" w:rsidRPr="00F6236F" w:rsidRDefault="001A5565" w:rsidP="001B787C">
      <w:pPr>
        <w:suppressAutoHyphens/>
        <w:jc w:val="both"/>
        <w:rPr>
          <w:rFonts w:cstheme="minorHAnsi"/>
          <w:szCs w:val="22"/>
          <w:lang w:val="es-AR" w:eastAsia="es-MX"/>
        </w:rPr>
      </w:pPr>
      <w:r w:rsidRPr="00F6236F">
        <w:rPr>
          <w:rFonts w:cstheme="minorHAnsi"/>
          <w:szCs w:val="22"/>
          <w:lang w:val="es-AR" w:eastAsia="es-MX"/>
        </w:rPr>
        <w:t>[4] Artículos no publicados: Mora, Sebastián. Correo electrónico</w:t>
      </w:r>
      <w:r w:rsidR="00B538C2" w:rsidRPr="00F6236F">
        <w:rPr>
          <w:rFonts w:cstheme="minorHAnsi"/>
          <w:szCs w:val="22"/>
          <w:lang w:val="es-AR" w:eastAsia="es-MX"/>
        </w:rPr>
        <w:t xml:space="preserve"> de contacto</w:t>
      </w:r>
      <w:r w:rsidRPr="00F6236F">
        <w:rPr>
          <w:rFonts w:cstheme="minorHAnsi"/>
          <w:szCs w:val="22"/>
          <w:lang w:val="es-AR" w:eastAsia="es-MX"/>
        </w:rPr>
        <w:t xml:space="preserve">: </w:t>
      </w:r>
      <w:r w:rsidRPr="00F6236F">
        <w:rPr>
          <w:rFonts w:cstheme="minorHAnsi"/>
          <w:szCs w:val="20"/>
          <w:shd w:val="clear" w:color="auto" w:fill="FFFFFF"/>
        </w:rPr>
        <w:t>mora.sebastian@inta.gob.ar</w:t>
      </w:r>
    </w:p>
    <w:p w14:paraId="294C421F" w14:textId="48A92F04" w:rsidR="00115B17" w:rsidRPr="00F6236F" w:rsidRDefault="00B538C2" w:rsidP="001B787C">
      <w:pPr>
        <w:suppressAutoHyphens/>
        <w:jc w:val="both"/>
        <w:rPr>
          <w:rFonts w:cstheme="minorHAnsi"/>
          <w:szCs w:val="22"/>
          <w:lang w:val="es-AR" w:eastAsia="es-MX"/>
        </w:rPr>
      </w:pPr>
      <w:r w:rsidRPr="00F6236F">
        <w:rPr>
          <w:rFonts w:cstheme="minorHAnsi"/>
          <w:szCs w:val="22"/>
          <w:lang w:val="es-AR" w:eastAsia="es-MX"/>
        </w:rPr>
        <w:t xml:space="preserve">[5] Proyecto Final de carrera Ingeniería Electromecánica: Galdámez J., Correa H., </w:t>
      </w:r>
      <w:r w:rsidR="00C765DC" w:rsidRPr="00F6236F">
        <w:rPr>
          <w:rFonts w:cstheme="minorHAnsi"/>
          <w:szCs w:val="22"/>
          <w:lang w:val="es-AR" w:eastAsia="es-MX"/>
        </w:rPr>
        <w:t>Sánchez</w:t>
      </w:r>
      <w:r w:rsidRPr="00F6236F">
        <w:rPr>
          <w:rFonts w:cstheme="minorHAnsi"/>
          <w:szCs w:val="22"/>
          <w:lang w:val="es-AR" w:eastAsia="es-MX"/>
        </w:rPr>
        <w:t xml:space="preserve"> P., Santiago M. (2015). Diseño de modelo de Cosechadora de semillas de forraje tipo TRICHLORIS CRINITA. Correo electrónico de contacto: mauricio.jose.santiado.mjs@gmail.com</w:t>
      </w:r>
    </w:p>
    <w:p w14:paraId="72BB5F7B" w14:textId="6A327FE0" w:rsidR="00B538C2" w:rsidRDefault="00AB09E5" w:rsidP="001B787C">
      <w:pPr>
        <w:suppressAutoHyphens/>
        <w:jc w:val="both"/>
        <w:rPr>
          <w:rFonts w:cstheme="minorHAnsi"/>
          <w:szCs w:val="22"/>
          <w:lang w:val="es-AR" w:eastAsia="es-MX"/>
        </w:rPr>
      </w:pPr>
      <w:r w:rsidRPr="00F6236F">
        <w:rPr>
          <w:rFonts w:cstheme="minorHAnsi"/>
          <w:szCs w:val="22"/>
          <w:lang w:val="es-AR" w:eastAsia="es-MX"/>
        </w:rPr>
        <w:t>[6] Prácticas Profesionales de carrera Ingeniería Electromecánica: Martín, Juan P.</w:t>
      </w:r>
      <w:r w:rsidR="0033050B" w:rsidRPr="00F6236F">
        <w:rPr>
          <w:rFonts w:cstheme="minorHAnsi"/>
          <w:szCs w:val="22"/>
          <w:lang w:val="es-AR" w:eastAsia="es-MX"/>
        </w:rPr>
        <w:t xml:space="preserve"> (2018). DESARROLLO DE MÁQUINA DESGLUMADORA DE SEMILLAS DE TRICHLORIS CRINITA.  Correo electrónico de contacto: </w:t>
      </w:r>
      <w:r w:rsidR="007A05E3" w:rsidRPr="007A05E3">
        <w:rPr>
          <w:rFonts w:cstheme="minorHAnsi"/>
          <w:szCs w:val="22"/>
          <w:lang w:val="es-AR" w:eastAsia="es-MX"/>
        </w:rPr>
        <w:t>jp19_martin@hotmail.com</w:t>
      </w:r>
    </w:p>
    <w:p w14:paraId="0A6971CC" w14:textId="7BEA9FA6" w:rsidR="007A05E3" w:rsidRDefault="007A05E3" w:rsidP="001B787C">
      <w:pPr>
        <w:suppressAutoHyphens/>
        <w:jc w:val="both"/>
        <w:rPr>
          <w:rFonts w:cstheme="minorHAnsi"/>
          <w:szCs w:val="22"/>
          <w:lang w:val="es-AR" w:eastAsia="es-MX"/>
        </w:rPr>
      </w:pPr>
      <w:r>
        <w:rPr>
          <w:rFonts w:cstheme="minorHAnsi"/>
          <w:szCs w:val="22"/>
          <w:lang w:val="es-AR" w:eastAsia="es-MX"/>
        </w:rPr>
        <w:t>[7] Software ingenieril con licencia estudiantil: Autodesk Inventor Professional 2018. Descargador desde https://www.autodesk.com</w:t>
      </w:r>
    </w:p>
    <w:p w14:paraId="406177D7" w14:textId="6B50F2EC" w:rsidR="007A05E3" w:rsidRPr="00F6236F" w:rsidRDefault="007A05E3" w:rsidP="001B787C">
      <w:pPr>
        <w:suppressAutoHyphens/>
        <w:jc w:val="both"/>
        <w:rPr>
          <w:rFonts w:cstheme="minorHAnsi"/>
          <w:szCs w:val="22"/>
          <w:lang w:val="es-AR" w:eastAsia="es-MX"/>
        </w:rPr>
      </w:pPr>
      <w:r>
        <w:rPr>
          <w:rFonts w:cstheme="minorHAnsi"/>
          <w:szCs w:val="22"/>
          <w:lang w:val="es-AR" w:eastAsia="es-MX"/>
        </w:rPr>
        <w:t>[8] Software ingenieril con licencia estudiantil: Autodesk CFD 2018. Descargado desde https://www.autodesk.com</w:t>
      </w:r>
    </w:p>
    <w:p w14:paraId="201FF386" w14:textId="77777777" w:rsidR="00044857" w:rsidRPr="00044857" w:rsidRDefault="00044857" w:rsidP="008C1777">
      <w:pPr>
        <w:suppressAutoHyphens/>
        <w:ind w:right="-11"/>
        <w:jc w:val="both"/>
        <w:rPr>
          <w:rFonts w:ascii="Calibri" w:hAnsi="Calibri" w:cs="Calibri"/>
          <w:color w:val="0070C0"/>
          <w:szCs w:val="22"/>
          <w:lang w:val="es-MX" w:eastAsia="es-MX"/>
        </w:rPr>
      </w:pPr>
    </w:p>
    <w:sectPr w:rsidR="00044857" w:rsidRPr="00044857" w:rsidSect="00505488">
      <w:headerReference w:type="first" r:id="rId21"/>
      <w:pgSz w:w="11907" w:h="16840" w:code="9"/>
      <w:pgMar w:top="1701" w:right="1701" w:bottom="170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36CE3F" w14:textId="77777777" w:rsidR="007F1A53" w:rsidRDefault="007F1A53" w:rsidP="007F0071">
      <w:r>
        <w:separator/>
      </w:r>
    </w:p>
  </w:endnote>
  <w:endnote w:type="continuationSeparator" w:id="0">
    <w:p w14:paraId="0C50D6D3" w14:textId="77777777" w:rsidR="007F1A53" w:rsidRDefault="007F1A53" w:rsidP="007F0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C35EDC" w14:textId="77777777" w:rsidR="007F1A53" w:rsidRDefault="007F1A53" w:rsidP="007F0071">
      <w:r>
        <w:separator/>
      </w:r>
    </w:p>
  </w:footnote>
  <w:footnote w:type="continuationSeparator" w:id="0">
    <w:p w14:paraId="3A69D602" w14:textId="77777777" w:rsidR="007F1A53" w:rsidRDefault="007F1A53" w:rsidP="007F00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85D0C2" w14:textId="77777777" w:rsidR="00D1428F" w:rsidRPr="00AC5195" w:rsidRDefault="00D1428F" w:rsidP="00C45B87">
    <w:pPr>
      <w:suppressAutoHyphens/>
      <w:autoSpaceDE w:val="0"/>
      <w:spacing w:before="0" w:after="0"/>
      <w:jc w:val="right"/>
      <w:rPr>
        <w:rFonts w:ascii="Calibri" w:eastAsia="Calibri" w:hAnsi="Calibri" w:cs="Calibri"/>
        <w:i/>
        <w:iCs/>
        <w:sz w:val="20"/>
        <w:szCs w:val="20"/>
        <w:lang w:val="es-MX" w:eastAsia="es-MX"/>
      </w:rPr>
    </w:pPr>
    <w:r>
      <w:rPr>
        <w:rFonts w:ascii="Calibri" w:hAnsi="Calibri" w:cs="Calibri"/>
        <w:noProof/>
      </w:rPr>
      <w:drawing>
        <wp:anchor distT="0" distB="0" distL="114300" distR="114300" simplePos="0" relativeHeight="251657728" behindDoc="0" locked="0" layoutInCell="1" allowOverlap="1" wp14:anchorId="4BA10640" wp14:editId="4FA2D397">
          <wp:simplePos x="0" y="0"/>
          <wp:positionH relativeFrom="column">
            <wp:posOffset>9525</wp:posOffset>
          </wp:positionH>
          <wp:positionV relativeFrom="paragraph">
            <wp:posOffset>-118745</wp:posOffset>
          </wp:positionV>
          <wp:extent cx="1776730" cy="665480"/>
          <wp:effectExtent l="0" t="0" r="0" b="127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 Logo Septimo Foro Tecnologic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76730" cy="665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5195">
      <w:rPr>
        <w:rFonts w:ascii="Calibri" w:eastAsia="Calibri" w:hAnsi="Calibri" w:cs="Calibri"/>
        <w:i/>
        <w:iCs/>
        <w:sz w:val="20"/>
        <w:szCs w:val="20"/>
        <w:lang w:val="es-MX" w:eastAsia="es-MX"/>
      </w:rPr>
      <w:t>VI</w:t>
    </w:r>
    <w:r>
      <w:rPr>
        <w:rFonts w:ascii="Calibri" w:eastAsia="Calibri" w:hAnsi="Calibri" w:cs="Calibri"/>
        <w:i/>
        <w:iCs/>
        <w:sz w:val="20"/>
        <w:szCs w:val="20"/>
        <w:lang w:val="es-MX" w:eastAsia="es-MX"/>
      </w:rPr>
      <w:t>I</w:t>
    </w:r>
    <w:r w:rsidRPr="00AC5195">
      <w:rPr>
        <w:rFonts w:ascii="Calibri" w:eastAsia="Calibri" w:hAnsi="Calibri" w:cs="Calibri"/>
        <w:i/>
        <w:iCs/>
        <w:sz w:val="20"/>
        <w:szCs w:val="20"/>
        <w:lang w:val="es-MX" w:eastAsia="es-MX"/>
      </w:rPr>
      <w:t xml:space="preserve">I Foro Tecnológico de la Universidad Tecnológica Nacional </w:t>
    </w:r>
  </w:p>
  <w:p w14:paraId="6FA68F0C" w14:textId="77777777" w:rsidR="00D1428F" w:rsidRPr="00AC5195" w:rsidRDefault="00D1428F" w:rsidP="00C45B87">
    <w:pPr>
      <w:suppressAutoHyphens/>
      <w:autoSpaceDE w:val="0"/>
      <w:spacing w:before="0" w:after="0"/>
      <w:jc w:val="right"/>
      <w:rPr>
        <w:rFonts w:ascii="Calibri" w:eastAsia="Calibri" w:hAnsi="Calibri" w:cs="Calibri"/>
        <w:i/>
        <w:iCs/>
        <w:sz w:val="20"/>
        <w:szCs w:val="20"/>
        <w:lang w:val="es-MX" w:eastAsia="es-MX"/>
      </w:rPr>
    </w:pPr>
    <w:r w:rsidRPr="00AC5195">
      <w:rPr>
        <w:rFonts w:ascii="Calibri" w:eastAsia="Calibri" w:hAnsi="Calibri" w:cs="Calibri"/>
        <w:i/>
        <w:iCs/>
        <w:sz w:val="20"/>
        <w:szCs w:val="20"/>
        <w:lang w:val="es-MX" w:eastAsia="es-MX"/>
      </w:rPr>
      <w:t>Facultad Regional San Rafael 20</w:t>
    </w:r>
    <w:r>
      <w:rPr>
        <w:rFonts w:ascii="Calibri" w:eastAsia="Calibri" w:hAnsi="Calibri" w:cs="Calibri"/>
        <w:i/>
        <w:iCs/>
        <w:sz w:val="20"/>
        <w:szCs w:val="20"/>
        <w:lang w:val="es-MX" w:eastAsia="es-MX"/>
      </w:rPr>
      <w:t>20</w:t>
    </w:r>
  </w:p>
  <w:p w14:paraId="63CAA0D7" w14:textId="77777777" w:rsidR="00D1428F" w:rsidRPr="00AC5195" w:rsidRDefault="00D1428F" w:rsidP="00C45B87">
    <w:pPr>
      <w:pStyle w:val="Encabezado"/>
      <w:spacing w:before="0" w:after="0"/>
      <w:jc w:val="right"/>
      <w:rPr>
        <w:rFonts w:ascii="Calibri" w:eastAsia="Calibri" w:hAnsi="Calibri" w:cs="Calibri"/>
        <w:i/>
        <w:iCs/>
        <w:sz w:val="20"/>
        <w:szCs w:val="20"/>
        <w:lang w:val="es-MX" w:eastAsia="es-MX"/>
      </w:rPr>
    </w:pPr>
    <w:r w:rsidRPr="00AC5195">
      <w:rPr>
        <w:rFonts w:ascii="Calibri" w:eastAsia="Calibri" w:hAnsi="Calibri" w:cs="Calibri"/>
        <w:i/>
        <w:iCs/>
        <w:sz w:val="20"/>
        <w:szCs w:val="20"/>
        <w:lang w:val="es-MX" w:eastAsia="es-MX"/>
      </w:rPr>
      <w:t xml:space="preserve"> Ciudad de San Rafael</w:t>
    </w:r>
    <w:r>
      <w:rPr>
        <w:rFonts w:ascii="Calibri" w:eastAsia="Calibri" w:hAnsi="Calibri" w:cs="Calibri"/>
        <w:i/>
        <w:iCs/>
        <w:sz w:val="20"/>
        <w:szCs w:val="20"/>
        <w:lang w:val="es-MX" w:eastAsia="es-MX"/>
      </w:rPr>
      <w:t xml:space="preserve"> </w:t>
    </w:r>
    <w:r w:rsidRPr="00AC5195">
      <w:rPr>
        <w:rFonts w:ascii="Calibri" w:eastAsia="Calibri" w:hAnsi="Calibri" w:cs="Calibri"/>
        <w:i/>
        <w:iCs/>
        <w:sz w:val="20"/>
        <w:szCs w:val="20"/>
        <w:lang w:val="es-MX" w:eastAsia="es-MX"/>
      </w:rPr>
      <w:t>- Mendoza, Argentina</w:t>
    </w:r>
  </w:p>
  <w:p w14:paraId="6F893E15" w14:textId="77777777" w:rsidR="00D1428F" w:rsidRDefault="00D1428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1"/>
    <w:lvl w:ilvl="0">
      <w:start w:val="1"/>
      <w:numFmt w:val="bullet"/>
      <w:lvlText w:val=""/>
      <w:lvlJc w:val="left"/>
      <w:pPr>
        <w:tabs>
          <w:tab w:val="num" w:pos="0"/>
        </w:tabs>
        <w:ind w:left="720" w:hanging="360"/>
      </w:pPr>
      <w:rPr>
        <w:rFonts w:ascii="Symbol" w:hAnsi="Symbol" w:cs="Symbol"/>
        <w:color w:val="000000"/>
        <w:sz w:val="20"/>
        <w:szCs w:val="20"/>
        <w:lang w:eastAsia="es-MX"/>
      </w:rPr>
    </w:lvl>
  </w:abstractNum>
  <w:abstractNum w:abstractNumId="1" w15:restartNumberingAfterBreak="0">
    <w:nsid w:val="03212FAE"/>
    <w:multiLevelType w:val="hybridMultilevel"/>
    <w:tmpl w:val="56067FC2"/>
    <w:lvl w:ilvl="0" w:tplc="79809CD6">
      <w:start w:val="1"/>
      <w:numFmt w:val="decimal"/>
      <w:lvlText w:val="%1."/>
      <w:lvlJc w:val="left"/>
      <w:pPr>
        <w:ind w:left="768" w:hanging="408"/>
      </w:pPr>
      <w:rPr>
        <w:rFonts w:hint="default"/>
        <w:sz w:val="56"/>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0F09718A"/>
    <w:multiLevelType w:val="hybridMultilevel"/>
    <w:tmpl w:val="9834B14A"/>
    <w:lvl w:ilvl="0" w:tplc="3488C282">
      <w:start w:val="1"/>
      <w:numFmt w:val="decimal"/>
      <w:lvlText w:val="%1."/>
      <w:lvlJc w:val="left"/>
      <w:pPr>
        <w:ind w:left="1080" w:hanging="360"/>
      </w:pPr>
      <w:rPr>
        <w:rFonts w:hint="default"/>
        <w:sz w:val="22"/>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3" w15:restartNumberingAfterBreak="0">
    <w:nsid w:val="22432EE8"/>
    <w:multiLevelType w:val="hybridMultilevel"/>
    <w:tmpl w:val="C22A569A"/>
    <w:lvl w:ilvl="0" w:tplc="423ECC8C">
      <w:start w:val="1"/>
      <w:numFmt w:val="decimal"/>
      <w:lvlText w:val="%1."/>
      <w:lvlJc w:val="left"/>
      <w:pPr>
        <w:ind w:left="644" w:hanging="360"/>
      </w:pPr>
      <w:rPr>
        <w:rFonts w:hint="default"/>
      </w:rPr>
    </w:lvl>
    <w:lvl w:ilvl="1" w:tplc="2C0A0019" w:tentative="1">
      <w:start w:val="1"/>
      <w:numFmt w:val="lowerLetter"/>
      <w:lvlText w:val="%2."/>
      <w:lvlJc w:val="left"/>
      <w:pPr>
        <w:ind w:left="1364" w:hanging="360"/>
      </w:pPr>
    </w:lvl>
    <w:lvl w:ilvl="2" w:tplc="2C0A001B" w:tentative="1">
      <w:start w:val="1"/>
      <w:numFmt w:val="lowerRoman"/>
      <w:lvlText w:val="%3."/>
      <w:lvlJc w:val="right"/>
      <w:pPr>
        <w:ind w:left="2084" w:hanging="180"/>
      </w:pPr>
    </w:lvl>
    <w:lvl w:ilvl="3" w:tplc="2C0A000F" w:tentative="1">
      <w:start w:val="1"/>
      <w:numFmt w:val="decimal"/>
      <w:lvlText w:val="%4."/>
      <w:lvlJc w:val="left"/>
      <w:pPr>
        <w:ind w:left="2804" w:hanging="360"/>
      </w:pPr>
    </w:lvl>
    <w:lvl w:ilvl="4" w:tplc="2C0A0019" w:tentative="1">
      <w:start w:val="1"/>
      <w:numFmt w:val="lowerLetter"/>
      <w:lvlText w:val="%5."/>
      <w:lvlJc w:val="left"/>
      <w:pPr>
        <w:ind w:left="3524" w:hanging="360"/>
      </w:pPr>
    </w:lvl>
    <w:lvl w:ilvl="5" w:tplc="2C0A001B" w:tentative="1">
      <w:start w:val="1"/>
      <w:numFmt w:val="lowerRoman"/>
      <w:lvlText w:val="%6."/>
      <w:lvlJc w:val="right"/>
      <w:pPr>
        <w:ind w:left="4244" w:hanging="180"/>
      </w:pPr>
    </w:lvl>
    <w:lvl w:ilvl="6" w:tplc="2C0A000F" w:tentative="1">
      <w:start w:val="1"/>
      <w:numFmt w:val="decimal"/>
      <w:lvlText w:val="%7."/>
      <w:lvlJc w:val="left"/>
      <w:pPr>
        <w:ind w:left="4964" w:hanging="360"/>
      </w:pPr>
    </w:lvl>
    <w:lvl w:ilvl="7" w:tplc="2C0A0019" w:tentative="1">
      <w:start w:val="1"/>
      <w:numFmt w:val="lowerLetter"/>
      <w:lvlText w:val="%8."/>
      <w:lvlJc w:val="left"/>
      <w:pPr>
        <w:ind w:left="5684" w:hanging="360"/>
      </w:pPr>
    </w:lvl>
    <w:lvl w:ilvl="8" w:tplc="2C0A001B" w:tentative="1">
      <w:start w:val="1"/>
      <w:numFmt w:val="lowerRoman"/>
      <w:lvlText w:val="%9."/>
      <w:lvlJc w:val="right"/>
      <w:pPr>
        <w:ind w:left="6404" w:hanging="180"/>
      </w:pPr>
    </w:lvl>
  </w:abstractNum>
  <w:abstractNum w:abstractNumId="4" w15:restartNumberingAfterBreak="0">
    <w:nsid w:val="31FF39DD"/>
    <w:multiLevelType w:val="multilevel"/>
    <w:tmpl w:val="103C473C"/>
    <w:lvl w:ilvl="0">
      <w:start w:val="1"/>
      <w:numFmt w:val="decimal"/>
      <w:lvlText w:val="%1."/>
      <w:lvlJc w:val="left"/>
      <w:pPr>
        <w:ind w:left="720" w:hanging="360"/>
      </w:pPr>
      <w:rPr>
        <w:rFonts w:hint="default"/>
        <w:b/>
        <w:sz w:val="24"/>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5" w15:restartNumberingAfterBreak="0">
    <w:nsid w:val="467E24FE"/>
    <w:multiLevelType w:val="multilevel"/>
    <w:tmpl w:val="103C473C"/>
    <w:lvl w:ilvl="0">
      <w:start w:val="1"/>
      <w:numFmt w:val="decimal"/>
      <w:lvlText w:val="%1."/>
      <w:lvlJc w:val="left"/>
      <w:pPr>
        <w:ind w:left="720" w:hanging="360"/>
      </w:pPr>
      <w:rPr>
        <w:rFonts w:hint="default"/>
        <w:b/>
        <w:sz w:val="24"/>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15:restartNumberingAfterBreak="0">
    <w:nsid w:val="591A09A2"/>
    <w:multiLevelType w:val="hybridMultilevel"/>
    <w:tmpl w:val="53C05720"/>
    <w:lvl w:ilvl="0" w:tplc="ED1AC7D6">
      <w:start w:val="1"/>
      <w:numFmt w:val="decimal"/>
      <w:lvlText w:val="%1."/>
      <w:lvlJc w:val="left"/>
      <w:pPr>
        <w:ind w:left="1128" w:hanging="408"/>
      </w:pPr>
      <w:rPr>
        <w:rFonts w:hint="default"/>
        <w:sz w:val="24"/>
        <w:szCs w:val="24"/>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num w:numId="1">
    <w:abstractNumId w:val="0"/>
  </w:num>
  <w:num w:numId="2">
    <w:abstractNumId w:val="5"/>
  </w:num>
  <w:num w:numId="3">
    <w:abstractNumId w:val="4"/>
  </w:num>
  <w:num w:numId="4">
    <w:abstractNumId w:val="1"/>
  </w:num>
  <w:num w:numId="5">
    <w:abstractNumId w:val="6"/>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83E"/>
    <w:rsid w:val="000169B1"/>
    <w:rsid w:val="00040139"/>
    <w:rsid w:val="00040B20"/>
    <w:rsid w:val="00044857"/>
    <w:rsid w:val="0007001D"/>
    <w:rsid w:val="00077EAF"/>
    <w:rsid w:val="00084814"/>
    <w:rsid w:val="000B014D"/>
    <w:rsid w:val="000C15CD"/>
    <w:rsid w:val="000C30C5"/>
    <w:rsid w:val="000C4A7F"/>
    <w:rsid w:val="000E2E63"/>
    <w:rsid w:val="000E5A65"/>
    <w:rsid w:val="000F7CBB"/>
    <w:rsid w:val="00115B17"/>
    <w:rsid w:val="001375A3"/>
    <w:rsid w:val="001472B2"/>
    <w:rsid w:val="00174850"/>
    <w:rsid w:val="0018305F"/>
    <w:rsid w:val="0018702C"/>
    <w:rsid w:val="001929E2"/>
    <w:rsid w:val="001A321A"/>
    <w:rsid w:val="001A4BAA"/>
    <w:rsid w:val="001A5266"/>
    <w:rsid w:val="001A5565"/>
    <w:rsid w:val="001B787C"/>
    <w:rsid w:val="001B7AAB"/>
    <w:rsid w:val="001C375C"/>
    <w:rsid w:val="001D15D2"/>
    <w:rsid w:val="001D37D2"/>
    <w:rsid w:val="001D6220"/>
    <w:rsid w:val="001E7D01"/>
    <w:rsid w:val="001F2DF8"/>
    <w:rsid w:val="001F6A8B"/>
    <w:rsid w:val="00200C39"/>
    <w:rsid w:val="0020262C"/>
    <w:rsid w:val="00203AEA"/>
    <w:rsid w:val="00205AC2"/>
    <w:rsid w:val="002071BC"/>
    <w:rsid w:val="00215FF7"/>
    <w:rsid w:val="00216746"/>
    <w:rsid w:val="00231E54"/>
    <w:rsid w:val="002706E0"/>
    <w:rsid w:val="002746C7"/>
    <w:rsid w:val="0028291B"/>
    <w:rsid w:val="002B072D"/>
    <w:rsid w:val="002B3D56"/>
    <w:rsid w:val="002F32F3"/>
    <w:rsid w:val="00327D15"/>
    <w:rsid w:val="0033050B"/>
    <w:rsid w:val="00331ED6"/>
    <w:rsid w:val="00340DB7"/>
    <w:rsid w:val="003452DA"/>
    <w:rsid w:val="00345592"/>
    <w:rsid w:val="003525BC"/>
    <w:rsid w:val="003677F4"/>
    <w:rsid w:val="00394B74"/>
    <w:rsid w:val="003B5A39"/>
    <w:rsid w:val="003C55E2"/>
    <w:rsid w:val="003F03BC"/>
    <w:rsid w:val="003F7A2C"/>
    <w:rsid w:val="00405732"/>
    <w:rsid w:val="00420614"/>
    <w:rsid w:val="00435B1A"/>
    <w:rsid w:val="004520A1"/>
    <w:rsid w:val="00460E4D"/>
    <w:rsid w:val="00460FD2"/>
    <w:rsid w:val="00461C79"/>
    <w:rsid w:val="004800E5"/>
    <w:rsid w:val="00482E6A"/>
    <w:rsid w:val="004A7FCB"/>
    <w:rsid w:val="004B10A8"/>
    <w:rsid w:val="004C7D5B"/>
    <w:rsid w:val="004D5FAF"/>
    <w:rsid w:val="004E1962"/>
    <w:rsid w:val="004E6860"/>
    <w:rsid w:val="00500467"/>
    <w:rsid w:val="00505488"/>
    <w:rsid w:val="00523778"/>
    <w:rsid w:val="005407D4"/>
    <w:rsid w:val="00541053"/>
    <w:rsid w:val="005545DE"/>
    <w:rsid w:val="00557EEF"/>
    <w:rsid w:val="005624F9"/>
    <w:rsid w:val="00577BFE"/>
    <w:rsid w:val="00593866"/>
    <w:rsid w:val="005A3665"/>
    <w:rsid w:val="005D730C"/>
    <w:rsid w:val="005E2CEA"/>
    <w:rsid w:val="00637A77"/>
    <w:rsid w:val="00640370"/>
    <w:rsid w:val="00642131"/>
    <w:rsid w:val="00647183"/>
    <w:rsid w:val="00667568"/>
    <w:rsid w:val="00675379"/>
    <w:rsid w:val="006975B5"/>
    <w:rsid w:val="006C0F33"/>
    <w:rsid w:val="006C5BA6"/>
    <w:rsid w:val="006F391C"/>
    <w:rsid w:val="006F4037"/>
    <w:rsid w:val="0072183E"/>
    <w:rsid w:val="0072765E"/>
    <w:rsid w:val="00732AE7"/>
    <w:rsid w:val="00762E51"/>
    <w:rsid w:val="007770A1"/>
    <w:rsid w:val="007843AD"/>
    <w:rsid w:val="007A05E3"/>
    <w:rsid w:val="007C4892"/>
    <w:rsid w:val="007D5382"/>
    <w:rsid w:val="007F0071"/>
    <w:rsid w:val="007F1A53"/>
    <w:rsid w:val="0080183E"/>
    <w:rsid w:val="00815CBF"/>
    <w:rsid w:val="008237E9"/>
    <w:rsid w:val="00824756"/>
    <w:rsid w:val="00827A62"/>
    <w:rsid w:val="00832F6B"/>
    <w:rsid w:val="008356BC"/>
    <w:rsid w:val="0086112B"/>
    <w:rsid w:val="00871337"/>
    <w:rsid w:val="008804DA"/>
    <w:rsid w:val="008C1777"/>
    <w:rsid w:val="008C3A01"/>
    <w:rsid w:val="008D44AF"/>
    <w:rsid w:val="008E4C07"/>
    <w:rsid w:val="00913D41"/>
    <w:rsid w:val="009512DD"/>
    <w:rsid w:val="009860D5"/>
    <w:rsid w:val="00992E92"/>
    <w:rsid w:val="009B458A"/>
    <w:rsid w:val="009C0004"/>
    <w:rsid w:val="009C6726"/>
    <w:rsid w:val="009D29BB"/>
    <w:rsid w:val="009D31D7"/>
    <w:rsid w:val="009D5328"/>
    <w:rsid w:val="009F335F"/>
    <w:rsid w:val="009F771A"/>
    <w:rsid w:val="00A06563"/>
    <w:rsid w:val="00A2408F"/>
    <w:rsid w:val="00A247B1"/>
    <w:rsid w:val="00A27434"/>
    <w:rsid w:val="00A7670B"/>
    <w:rsid w:val="00AB09E5"/>
    <w:rsid w:val="00AC1954"/>
    <w:rsid w:val="00AC5195"/>
    <w:rsid w:val="00AD44B5"/>
    <w:rsid w:val="00AE0C2E"/>
    <w:rsid w:val="00B01D3B"/>
    <w:rsid w:val="00B37392"/>
    <w:rsid w:val="00B42885"/>
    <w:rsid w:val="00B47381"/>
    <w:rsid w:val="00B52415"/>
    <w:rsid w:val="00B538C2"/>
    <w:rsid w:val="00B8036B"/>
    <w:rsid w:val="00B93281"/>
    <w:rsid w:val="00BB461D"/>
    <w:rsid w:val="00BC2678"/>
    <w:rsid w:val="00BD6FC7"/>
    <w:rsid w:val="00BE5E53"/>
    <w:rsid w:val="00C00979"/>
    <w:rsid w:val="00C143CA"/>
    <w:rsid w:val="00C30329"/>
    <w:rsid w:val="00C36167"/>
    <w:rsid w:val="00C44980"/>
    <w:rsid w:val="00C45B87"/>
    <w:rsid w:val="00C46D93"/>
    <w:rsid w:val="00C52BCC"/>
    <w:rsid w:val="00C61817"/>
    <w:rsid w:val="00C64E43"/>
    <w:rsid w:val="00C765DC"/>
    <w:rsid w:val="00C91C1C"/>
    <w:rsid w:val="00C95784"/>
    <w:rsid w:val="00CA468F"/>
    <w:rsid w:val="00CB3F4A"/>
    <w:rsid w:val="00CD6003"/>
    <w:rsid w:val="00CE283E"/>
    <w:rsid w:val="00CF16D3"/>
    <w:rsid w:val="00D1244E"/>
    <w:rsid w:val="00D1428F"/>
    <w:rsid w:val="00D14FD4"/>
    <w:rsid w:val="00D4539C"/>
    <w:rsid w:val="00D504DE"/>
    <w:rsid w:val="00D51FA0"/>
    <w:rsid w:val="00D608C2"/>
    <w:rsid w:val="00D651BD"/>
    <w:rsid w:val="00D7368A"/>
    <w:rsid w:val="00D74764"/>
    <w:rsid w:val="00D86188"/>
    <w:rsid w:val="00D951BD"/>
    <w:rsid w:val="00D958B7"/>
    <w:rsid w:val="00DA7481"/>
    <w:rsid w:val="00DB40F2"/>
    <w:rsid w:val="00DD10F0"/>
    <w:rsid w:val="00DD4F1F"/>
    <w:rsid w:val="00DD5171"/>
    <w:rsid w:val="00DE5CD2"/>
    <w:rsid w:val="00DF4007"/>
    <w:rsid w:val="00E14A9C"/>
    <w:rsid w:val="00E20D42"/>
    <w:rsid w:val="00E224E0"/>
    <w:rsid w:val="00E2591F"/>
    <w:rsid w:val="00E84D63"/>
    <w:rsid w:val="00E915ED"/>
    <w:rsid w:val="00E954A6"/>
    <w:rsid w:val="00EB5CED"/>
    <w:rsid w:val="00EB6E52"/>
    <w:rsid w:val="00EF26CC"/>
    <w:rsid w:val="00F2332B"/>
    <w:rsid w:val="00F24982"/>
    <w:rsid w:val="00F24F1E"/>
    <w:rsid w:val="00F27DB3"/>
    <w:rsid w:val="00F5481A"/>
    <w:rsid w:val="00F6236F"/>
    <w:rsid w:val="00F7423F"/>
    <w:rsid w:val="00F97471"/>
    <w:rsid w:val="00FB5E08"/>
    <w:rsid w:val="00FB6A5B"/>
    <w:rsid w:val="00FB75E7"/>
    <w:rsid w:val="00FF48DA"/>
    <w:rsid w:val="00FF68A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3BDC25"/>
  <w15:docId w15:val="{C8841862-2269-4D6D-8491-9EC08F064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3866"/>
    <w:pPr>
      <w:spacing w:before="120" w:after="120"/>
    </w:pPr>
    <w:rPr>
      <w:rFonts w:asciiTheme="minorHAnsi" w:hAnsiTheme="minorHAnsi"/>
      <w:sz w:val="22"/>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80183E"/>
    <w:rPr>
      <w:color w:val="0000FF"/>
      <w:u w:val="single"/>
    </w:rPr>
  </w:style>
  <w:style w:type="paragraph" w:styleId="Textoindependiente">
    <w:name w:val="Body Text"/>
    <w:basedOn w:val="Normal"/>
    <w:rsid w:val="0080183E"/>
  </w:style>
  <w:style w:type="paragraph" w:styleId="Encabezado">
    <w:name w:val="header"/>
    <w:basedOn w:val="Normal"/>
    <w:link w:val="EncabezadoCar"/>
    <w:rsid w:val="007F0071"/>
    <w:pPr>
      <w:tabs>
        <w:tab w:val="center" w:pos="4252"/>
        <w:tab w:val="right" w:pos="8504"/>
      </w:tabs>
    </w:pPr>
  </w:style>
  <w:style w:type="character" w:customStyle="1" w:styleId="EncabezadoCar">
    <w:name w:val="Encabezado Car"/>
    <w:link w:val="Encabezado"/>
    <w:rsid w:val="007F0071"/>
    <w:rPr>
      <w:sz w:val="24"/>
      <w:szCs w:val="24"/>
    </w:rPr>
  </w:style>
  <w:style w:type="paragraph" w:styleId="Piedepgina">
    <w:name w:val="footer"/>
    <w:basedOn w:val="Normal"/>
    <w:link w:val="PiedepginaCar"/>
    <w:rsid w:val="007F0071"/>
    <w:pPr>
      <w:tabs>
        <w:tab w:val="center" w:pos="4252"/>
        <w:tab w:val="right" w:pos="8504"/>
      </w:tabs>
    </w:pPr>
  </w:style>
  <w:style w:type="character" w:customStyle="1" w:styleId="PiedepginaCar">
    <w:name w:val="Pie de página Car"/>
    <w:link w:val="Piedepgina"/>
    <w:rsid w:val="007F0071"/>
    <w:rPr>
      <w:sz w:val="24"/>
      <w:szCs w:val="24"/>
    </w:rPr>
  </w:style>
  <w:style w:type="character" w:customStyle="1" w:styleId="WW8Num3z0">
    <w:name w:val="WW8Num3z0"/>
    <w:rsid w:val="007F0071"/>
  </w:style>
  <w:style w:type="paragraph" w:styleId="Textonotapie">
    <w:name w:val="footnote text"/>
    <w:basedOn w:val="Normal"/>
    <w:link w:val="TextonotapieCar"/>
    <w:rsid w:val="007F0071"/>
    <w:rPr>
      <w:sz w:val="20"/>
      <w:szCs w:val="20"/>
    </w:rPr>
  </w:style>
  <w:style w:type="character" w:customStyle="1" w:styleId="TextonotapieCar">
    <w:name w:val="Texto nota pie Car"/>
    <w:basedOn w:val="Fuentedeprrafopredeter"/>
    <w:link w:val="Textonotapie"/>
    <w:rsid w:val="007F0071"/>
  </w:style>
  <w:style w:type="character" w:styleId="Refdenotaalpie">
    <w:name w:val="footnote reference"/>
    <w:rsid w:val="007F0071"/>
    <w:rPr>
      <w:vertAlign w:val="superscript"/>
    </w:rPr>
  </w:style>
  <w:style w:type="character" w:customStyle="1" w:styleId="Mencinsinresolver1">
    <w:name w:val="Mención sin resolver1"/>
    <w:uiPriority w:val="99"/>
    <w:semiHidden/>
    <w:unhideWhenUsed/>
    <w:rsid w:val="00E20D42"/>
    <w:rPr>
      <w:color w:val="605E5C"/>
      <w:shd w:val="clear" w:color="auto" w:fill="E1DFDD"/>
    </w:rPr>
  </w:style>
  <w:style w:type="paragraph" w:customStyle="1" w:styleId="reference">
    <w:name w:val="reference"/>
    <w:basedOn w:val="Normal"/>
    <w:rsid w:val="00FF48DA"/>
    <w:pPr>
      <w:suppressAutoHyphens/>
      <w:ind w:left="227" w:hanging="227"/>
      <w:jc w:val="both"/>
    </w:pPr>
    <w:rPr>
      <w:rFonts w:ascii="Times" w:hAnsi="Times" w:cs="Times"/>
      <w:sz w:val="18"/>
      <w:szCs w:val="20"/>
      <w:lang w:val="en-US" w:eastAsia="zh-CN"/>
    </w:rPr>
  </w:style>
  <w:style w:type="character" w:customStyle="1" w:styleId="FootnoteCharacters">
    <w:name w:val="Footnote Characters"/>
    <w:rsid w:val="00C95784"/>
    <w:rPr>
      <w:vertAlign w:val="superscript"/>
    </w:rPr>
  </w:style>
  <w:style w:type="paragraph" w:styleId="Prrafodelista">
    <w:name w:val="List Paragraph"/>
    <w:basedOn w:val="Normal"/>
    <w:uiPriority w:val="34"/>
    <w:qFormat/>
    <w:rsid w:val="00C95784"/>
    <w:pPr>
      <w:ind w:left="720"/>
      <w:contextualSpacing/>
    </w:pPr>
  </w:style>
  <w:style w:type="paragraph" w:styleId="Textodeglobo">
    <w:name w:val="Balloon Text"/>
    <w:basedOn w:val="Normal"/>
    <w:link w:val="TextodegloboCar"/>
    <w:semiHidden/>
    <w:unhideWhenUsed/>
    <w:rsid w:val="00331ED6"/>
    <w:rPr>
      <w:rFonts w:ascii="Tahoma" w:hAnsi="Tahoma" w:cs="Tahoma"/>
      <w:sz w:val="16"/>
      <w:szCs w:val="16"/>
    </w:rPr>
  </w:style>
  <w:style w:type="character" w:customStyle="1" w:styleId="TextodegloboCar">
    <w:name w:val="Texto de globo Car"/>
    <w:basedOn w:val="Fuentedeprrafopredeter"/>
    <w:link w:val="Textodeglobo"/>
    <w:semiHidden/>
    <w:rsid w:val="00331ED6"/>
    <w:rPr>
      <w:rFonts w:ascii="Tahoma" w:hAnsi="Tahoma" w:cs="Tahoma"/>
      <w:sz w:val="16"/>
      <w:szCs w:val="16"/>
    </w:rPr>
  </w:style>
  <w:style w:type="paragraph" w:styleId="Descripcin">
    <w:name w:val="caption"/>
    <w:basedOn w:val="Normal"/>
    <w:next w:val="Normal"/>
    <w:uiPriority w:val="35"/>
    <w:unhideWhenUsed/>
    <w:qFormat/>
    <w:rsid w:val="00F24F1E"/>
    <w:pPr>
      <w:jc w:val="both"/>
    </w:pPr>
    <w:rPr>
      <w:rFonts w:eastAsiaTheme="minorEastAsia" w:cstheme="minorBidi"/>
      <w:b/>
      <w:bCs/>
      <w:color w:val="404040" w:themeColor="text1" w:themeTint="BF"/>
      <w:sz w:val="20"/>
      <w:szCs w:val="20"/>
      <w:lang w:val="es-AR" w:eastAsia="es-AR"/>
    </w:rPr>
  </w:style>
  <w:style w:type="paragraph" w:styleId="Puesto">
    <w:name w:val="Title"/>
    <w:basedOn w:val="Normal"/>
    <w:next w:val="Normal"/>
    <w:link w:val="PuestoCar"/>
    <w:qFormat/>
    <w:rsid w:val="00992E92"/>
    <w:pPr>
      <w:spacing w:before="400" w:after="200"/>
      <w:ind w:left="284"/>
      <w:contextualSpacing/>
      <w:jc w:val="both"/>
    </w:pPr>
    <w:rPr>
      <w:rFonts w:ascii="Calibri Light" w:eastAsiaTheme="majorEastAsia" w:hAnsi="Calibri Light" w:cstheme="majorBidi"/>
      <w:b/>
      <w:spacing w:val="-10"/>
      <w:kern w:val="28"/>
      <w:szCs w:val="56"/>
    </w:rPr>
  </w:style>
  <w:style w:type="character" w:customStyle="1" w:styleId="PuestoCar">
    <w:name w:val="Puesto Car"/>
    <w:basedOn w:val="Fuentedeprrafopredeter"/>
    <w:link w:val="Puesto"/>
    <w:rsid w:val="00992E92"/>
    <w:rPr>
      <w:rFonts w:ascii="Calibri Light" w:eastAsiaTheme="majorEastAsia" w:hAnsi="Calibri Light" w:cstheme="majorBidi"/>
      <w:b/>
      <w:spacing w:val="-10"/>
      <w:kern w:val="28"/>
      <w:sz w:val="22"/>
      <w:szCs w:val="56"/>
    </w:rPr>
  </w:style>
  <w:style w:type="table" w:styleId="Tablaconcuadrcula">
    <w:name w:val="Table Grid"/>
    <w:basedOn w:val="Tablanormal"/>
    <w:uiPriority w:val="39"/>
    <w:rsid w:val="009D29BB"/>
    <w:rPr>
      <w:rFonts w:asciiTheme="minorHAnsi" w:eastAsiaTheme="minorEastAsia" w:hAnsiTheme="minorHAnsi" w:cstheme="minorBidi"/>
      <w:sz w:val="21"/>
      <w:szCs w:val="21"/>
      <w:lang w:val="es-AR" w:eastAsia="es-A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081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E1CA573-5EF8-4B53-8415-C3855D0B4C6D}" type="doc">
      <dgm:prSet loTypeId="urn:microsoft.com/office/officeart/2005/8/layout/chevron1" loCatId="process" qsTypeId="urn:microsoft.com/office/officeart/2005/8/quickstyle/simple1" qsCatId="simple" csTypeId="urn:microsoft.com/office/officeart/2005/8/colors/accent0_1" csCatId="mainScheme" phldr="1"/>
      <dgm:spPr/>
    </dgm:pt>
    <dgm:pt modelId="{1DB29EBB-824E-4F28-9C54-28DC5A689D3F}">
      <dgm:prSet phldrT="[Texto]"/>
      <dgm:spPr/>
      <dgm:t>
        <a:bodyPr/>
        <a:lstStyle/>
        <a:p>
          <a:r>
            <a:rPr lang="es-ES" b="1"/>
            <a:t>Cepillado</a:t>
          </a:r>
        </a:p>
      </dgm:t>
    </dgm:pt>
    <dgm:pt modelId="{EA5869CB-E446-4951-8825-D3A7DF212BA0}" type="parTrans" cxnId="{06361106-A2CD-45B9-BF35-A5DF86E0C19C}">
      <dgm:prSet/>
      <dgm:spPr/>
      <dgm:t>
        <a:bodyPr/>
        <a:lstStyle/>
        <a:p>
          <a:endParaRPr lang="es-ES"/>
        </a:p>
      </dgm:t>
    </dgm:pt>
    <dgm:pt modelId="{AE643EC4-3FB9-43CE-807F-1B4B42A87BB5}" type="sibTrans" cxnId="{06361106-A2CD-45B9-BF35-A5DF86E0C19C}">
      <dgm:prSet/>
      <dgm:spPr/>
      <dgm:t>
        <a:bodyPr/>
        <a:lstStyle/>
        <a:p>
          <a:endParaRPr lang="es-ES"/>
        </a:p>
      </dgm:t>
    </dgm:pt>
    <dgm:pt modelId="{8CE64A54-4317-43D0-923D-8F6FE77807EC}">
      <dgm:prSet phldrT="[Texto]"/>
      <dgm:spPr/>
      <dgm:t>
        <a:bodyPr/>
        <a:lstStyle/>
        <a:p>
          <a:r>
            <a:rPr lang="es-ES" b="1"/>
            <a:t>Recolección</a:t>
          </a:r>
        </a:p>
      </dgm:t>
    </dgm:pt>
    <dgm:pt modelId="{FE4898E3-4EDA-41FD-983E-D7863870D5C9}" type="parTrans" cxnId="{FFCBAF9E-F822-4D18-AE41-ADF67B02A833}">
      <dgm:prSet/>
      <dgm:spPr/>
      <dgm:t>
        <a:bodyPr/>
        <a:lstStyle/>
        <a:p>
          <a:endParaRPr lang="es-ES"/>
        </a:p>
      </dgm:t>
    </dgm:pt>
    <dgm:pt modelId="{6F951FBA-6C94-4F27-89DD-50C1C64687BC}" type="sibTrans" cxnId="{FFCBAF9E-F822-4D18-AE41-ADF67B02A833}">
      <dgm:prSet/>
      <dgm:spPr/>
      <dgm:t>
        <a:bodyPr/>
        <a:lstStyle/>
        <a:p>
          <a:endParaRPr lang="es-ES"/>
        </a:p>
      </dgm:t>
    </dgm:pt>
    <dgm:pt modelId="{B22D6866-76CB-47DD-9C77-EFB9A697231D}">
      <dgm:prSet phldrT="[Texto]"/>
      <dgm:spPr/>
      <dgm:t>
        <a:bodyPr/>
        <a:lstStyle/>
        <a:p>
          <a:r>
            <a:rPr lang="es-ES" b="1"/>
            <a:t>Separación</a:t>
          </a:r>
        </a:p>
      </dgm:t>
    </dgm:pt>
    <dgm:pt modelId="{B4581D97-AE41-4A56-B093-2E5EA5E60E83}" type="parTrans" cxnId="{A1087D3E-BCDE-4F40-B8AD-5D60245CDBD4}">
      <dgm:prSet/>
      <dgm:spPr/>
      <dgm:t>
        <a:bodyPr/>
        <a:lstStyle/>
        <a:p>
          <a:endParaRPr lang="es-ES"/>
        </a:p>
      </dgm:t>
    </dgm:pt>
    <dgm:pt modelId="{012C2C03-7D52-45E9-B831-223A02977F72}" type="sibTrans" cxnId="{A1087D3E-BCDE-4F40-B8AD-5D60245CDBD4}">
      <dgm:prSet/>
      <dgm:spPr/>
      <dgm:t>
        <a:bodyPr/>
        <a:lstStyle/>
        <a:p>
          <a:endParaRPr lang="es-ES"/>
        </a:p>
      </dgm:t>
    </dgm:pt>
    <dgm:pt modelId="{B0CD010E-9372-4022-B5AD-01251F2BB2B8}">
      <dgm:prSet phldrT="[Texto]"/>
      <dgm:spPr/>
      <dgm:t>
        <a:bodyPr/>
        <a:lstStyle/>
        <a:p>
          <a:r>
            <a:rPr lang="es-ES" b="1"/>
            <a:t>Desglumado</a:t>
          </a:r>
        </a:p>
      </dgm:t>
    </dgm:pt>
    <dgm:pt modelId="{4DDE53F5-E545-4457-B0CD-F01B0B1C6E5B}" type="parTrans" cxnId="{7B2AF8E8-0CDB-49C3-9C06-FE846D519E71}">
      <dgm:prSet/>
      <dgm:spPr/>
      <dgm:t>
        <a:bodyPr/>
        <a:lstStyle/>
        <a:p>
          <a:endParaRPr lang="es-ES"/>
        </a:p>
      </dgm:t>
    </dgm:pt>
    <dgm:pt modelId="{B35963BE-851A-49FE-BFFF-446FE8B217B7}" type="sibTrans" cxnId="{7B2AF8E8-0CDB-49C3-9C06-FE846D519E71}">
      <dgm:prSet/>
      <dgm:spPr/>
      <dgm:t>
        <a:bodyPr/>
        <a:lstStyle/>
        <a:p>
          <a:endParaRPr lang="es-ES"/>
        </a:p>
      </dgm:t>
    </dgm:pt>
    <dgm:pt modelId="{53012F18-4537-4761-984E-D4E52F406A3A}">
      <dgm:prSet phldrT="[Texto]"/>
      <dgm:spPr/>
      <dgm:t>
        <a:bodyPr/>
        <a:lstStyle/>
        <a:p>
          <a:r>
            <a:rPr lang="es-ES" b="1"/>
            <a:t>Tamizado</a:t>
          </a:r>
        </a:p>
      </dgm:t>
    </dgm:pt>
    <dgm:pt modelId="{219A75CC-2024-41A1-B011-B5AB081AE915}" type="parTrans" cxnId="{3E789F83-8546-43D4-A1F6-68F5AA3573DB}">
      <dgm:prSet/>
      <dgm:spPr/>
      <dgm:t>
        <a:bodyPr/>
        <a:lstStyle/>
        <a:p>
          <a:endParaRPr lang="es-ES"/>
        </a:p>
      </dgm:t>
    </dgm:pt>
    <dgm:pt modelId="{C86E09D8-212D-496D-B805-84EDBD67E07D}" type="sibTrans" cxnId="{3E789F83-8546-43D4-A1F6-68F5AA3573DB}">
      <dgm:prSet/>
      <dgm:spPr/>
      <dgm:t>
        <a:bodyPr/>
        <a:lstStyle/>
        <a:p>
          <a:endParaRPr lang="es-ES"/>
        </a:p>
      </dgm:t>
    </dgm:pt>
    <dgm:pt modelId="{B82CCB7B-6EBC-4144-944B-F2861A18E5A7}">
      <dgm:prSet phldrT="[Texto]"/>
      <dgm:spPr/>
      <dgm:t>
        <a:bodyPr/>
        <a:lstStyle/>
        <a:p>
          <a:r>
            <a:rPr lang="es-ES" b="1"/>
            <a:t>Distribución</a:t>
          </a:r>
        </a:p>
      </dgm:t>
    </dgm:pt>
    <dgm:pt modelId="{53E8BF3D-3DC7-4D9D-BA8B-AD8F56BECA5B}" type="parTrans" cxnId="{891CCE08-3FED-4348-8DD7-77CAB55B2235}">
      <dgm:prSet/>
      <dgm:spPr/>
      <dgm:t>
        <a:bodyPr/>
        <a:lstStyle/>
        <a:p>
          <a:endParaRPr lang="es-ES"/>
        </a:p>
      </dgm:t>
    </dgm:pt>
    <dgm:pt modelId="{0865F804-FF13-460E-AD5C-7F1E3D7C4E4E}" type="sibTrans" cxnId="{891CCE08-3FED-4348-8DD7-77CAB55B2235}">
      <dgm:prSet/>
      <dgm:spPr/>
      <dgm:t>
        <a:bodyPr/>
        <a:lstStyle/>
        <a:p>
          <a:endParaRPr lang="es-ES"/>
        </a:p>
      </dgm:t>
    </dgm:pt>
    <dgm:pt modelId="{9E07811E-3696-4903-B3AC-A1E54C03B2ED}">
      <dgm:prSet phldrT="[Texto]"/>
      <dgm:spPr/>
      <dgm:t>
        <a:bodyPr/>
        <a:lstStyle/>
        <a:p>
          <a:r>
            <a:rPr lang="es-ES"/>
            <a:t>Operación mecánica a través de cepillos (</a:t>
          </a:r>
          <a:r>
            <a:rPr lang="es-ES" i="1"/>
            <a:t>rodillos</a:t>
          </a:r>
          <a:r>
            <a:rPr lang="es-ES"/>
            <a:t>) ubicados en el "</a:t>
          </a:r>
          <a:r>
            <a:rPr lang="es-ES" i="1"/>
            <a:t>cabezal de succión</a:t>
          </a:r>
          <a:r>
            <a:rPr lang="es-ES"/>
            <a:t>" </a:t>
          </a:r>
        </a:p>
      </dgm:t>
    </dgm:pt>
    <dgm:pt modelId="{C331798C-B0DE-4E0C-A883-D5A41F0C782C}" type="parTrans" cxnId="{0EFFBBDF-5399-4B93-957A-ABC686875223}">
      <dgm:prSet/>
      <dgm:spPr/>
      <dgm:t>
        <a:bodyPr/>
        <a:lstStyle/>
        <a:p>
          <a:endParaRPr lang="es-ES"/>
        </a:p>
      </dgm:t>
    </dgm:pt>
    <dgm:pt modelId="{F4707153-3CF7-4E9E-9669-79FD086E4620}" type="sibTrans" cxnId="{0EFFBBDF-5399-4B93-957A-ABC686875223}">
      <dgm:prSet/>
      <dgm:spPr/>
      <dgm:t>
        <a:bodyPr/>
        <a:lstStyle/>
        <a:p>
          <a:endParaRPr lang="es-ES"/>
        </a:p>
      </dgm:t>
    </dgm:pt>
    <dgm:pt modelId="{32FB5997-9688-4D40-9ABC-C77BAB6F99E4}">
      <dgm:prSet phldrT="[Texto]"/>
      <dgm:spPr/>
      <dgm:t>
        <a:bodyPr/>
        <a:lstStyle/>
        <a:p>
          <a:r>
            <a:rPr lang="es-ES"/>
            <a:t>Succión de las semillas liberadas por el cepillado debido al </a:t>
          </a:r>
          <a:r>
            <a:rPr lang="es-ES" i="1"/>
            <a:t>vacío </a:t>
          </a:r>
          <a:r>
            <a:rPr lang="es-ES"/>
            <a:t>existente en el </a:t>
          </a:r>
          <a:r>
            <a:rPr lang="es-ES" i="1"/>
            <a:t>cabezal</a:t>
          </a:r>
        </a:p>
      </dgm:t>
    </dgm:pt>
    <dgm:pt modelId="{0DA84C22-CE96-4065-982B-65918BDBB7E8}" type="parTrans" cxnId="{AA6385D8-E8E9-4222-A564-AE53164EF25E}">
      <dgm:prSet/>
      <dgm:spPr/>
      <dgm:t>
        <a:bodyPr/>
        <a:lstStyle/>
        <a:p>
          <a:endParaRPr lang="es-ES"/>
        </a:p>
      </dgm:t>
    </dgm:pt>
    <dgm:pt modelId="{AC908607-EA9E-4889-A3A5-5CBCA8EC8353}" type="sibTrans" cxnId="{AA6385D8-E8E9-4222-A564-AE53164EF25E}">
      <dgm:prSet/>
      <dgm:spPr/>
      <dgm:t>
        <a:bodyPr/>
        <a:lstStyle/>
        <a:p>
          <a:endParaRPr lang="es-ES"/>
        </a:p>
      </dgm:t>
    </dgm:pt>
    <dgm:pt modelId="{F595C238-09EE-4614-BF1A-F375D4AB833D}">
      <dgm:prSet phldrT="[Texto]"/>
      <dgm:spPr/>
      <dgm:t>
        <a:bodyPr/>
        <a:lstStyle/>
        <a:p>
          <a:r>
            <a:rPr lang="es-ES"/>
            <a:t>Transporte neumático de las semillas recolectadas hacia un </a:t>
          </a:r>
          <a:r>
            <a:rPr lang="es-ES" i="1"/>
            <a:t>separador ciclónico</a:t>
          </a:r>
          <a:r>
            <a:rPr lang="es-ES" i="0"/>
            <a:t>, separando las semillas del flujo de aire</a:t>
          </a:r>
          <a:endParaRPr lang="es-ES" i="1"/>
        </a:p>
      </dgm:t>
    </dgm:pt>
    <dgm:pt modelId="{DE755763-BFCC-452D-AEE3-E4C8A48CC06C}" type="parTrans" cxnId="{398203EE-6080-4773-98CA-4B7084463551}">
      <dgm:prSet/>
      <dgm:spPr/>
      <dgm:t>
        <a:bodyPr/>
        <a:lstStyle/>
        <a:p>
          <a:endParaRPr lang="es-ES"/>
        </a:p>
      </dgm:t>
    </dgm:pt>
    <dgm:pt modelId="{10CC8965-A650-4DE6-918D-32A82317A52D}" type="sibTrans" cxnId="{398203EE-6080-4773-98CA-4B7084463551}">
      <dgm:prSet/>
      <dgm:spPr/>
      <dgm:t>
        <a:bodyPr/>
        <a:lstStyle/>
        <a:p>
          <a:endParaRPr lang="es-ES"/>
        </a:p>
      </dgm:t>
    </dgm:pt>
    <dgm:pt modelId="{48B790E7-1502-4CB5-87E4-12FD15100569}">
      <dgm:prSet phldrT="[Texto]"/>
      <dgm:spPr/>
      <dgm:t>
        <a:bodyPr/>
        <a:lstStyle/>
        <a:p>
          <a:r>
            <a:rPr lang="es-ES"/>
            <a:t>Operación mecánica que consiste en friccionar la semilla entre dos superficies con objeto de separar las </a:t>
          </a:r>
          <a:r>
            <a:rPr lang="es-ES" i="1"/>
            <a:t>glumas </a:t>
          </a:r>
          <a:r>
            <a:rPr lang="es-ES" i="0"/>
            <a:t>(vaina estéril) de la </a:t>
          </a:r>
          <a:r>
            <a:rPr lang="es-ES" i="1"/>
            <a:t>cariopsis</a:t>
          </a:r>
          <a:r>
            <a:rPr lang="es-ES" i="0"/>
            <a:t> ("semilla útil")</a:t>
          </a:r>
          <a:endParaRPr lang="es-ES"/>
        </a:p>
      </dgm:t>
    </dgm:pt>
    <dgm:pt modelId="{088A18C4-26AE-4AB1-8DD2-E726667C3E69}" type="parTrans" cxnId="{A6CE62B7-AC1B-45F2-AEDB-623CAEEC6D39}">
      <dgm:prSet/>
      <dgm:spPr/>
      <dgm:t>
        <a:bodyPr/>
        <a:lstStyle/>
        <a:p>
          <a:endParaRPr lang="es-ES"/>
        </a:p>
      </dgm:t>
    </dgm:pt>
    <dgm:pt modelId="{694451B5-AF36-4808-8886-A92FA23A025A}" type="sibTrans" cxnId="{A6CE62B7-AC1B-45F2-AEDB-623CAEEC6D39}">
      <dgm:prSet/>
      <dgm:spPr/>
      <dgm:t>
        <a:bodyPr/>
        <a:lstStyle/>
        <a:p>
          <a:endParaRPr lang="es-ES"/>
        </a:p>
      </dgm:t>
    </dgm:pt>
    <dgm:pt modelId="{61763D67-1A99-4983-95EA-CE5123ED8C62}">
      <dgm:prSet phldrT="[Texto]"/>
      <dgm:spPr/>
      <dgm:t>
        <a:bodyPr/>
        <a:lstStyle/>
        <a:p>
          <a:r>
            <a:rPr lang="es-ES"/>
            <a:t>Combinado con ventilación (flujo de descarga de ciclón) y vibración para separar la cariopsis de los restos no útiles</a:t>
          </a:r>
        </a:p>
      </dgm:t>
    </dgm:pt>
    <dgm:pt modelId="{3F61B830-0550-4D2A-AADF-6AE4F1A9D2EF}" type="parTrans" cxnId="{299139A8-AF64-462F-BE2F-51492FE70B8E}">
      <dgm:prSet/>
      <dgm:spPr/>
      <dgm:t>
        <a:bodyPr/>
        <a:lstStyle/>
        <a:p>
          <a:endParaRPr lang="es-ES"/>
        </a:p>
      </dgm:t>
    </dgm:pt>
    <dgm:pt modelId="{CAD0469B-DF24-4830-BBE4-3120CDB14B1B}" type="sibTrans" cxnId="{299139A8-AF64-462F-BE2F-51492FE70B8E}">
      <dgm:prSet/>
      <dgm:spPr/>
      <dgm:t>
        <a:bodyPr/>
        <a:lstStyle/>
        <a:p>
          <a:endParaRPr lang="es-ES"/>
        </a:p>
      </dgm:t>
    </dgm:pt>
    <dgm:pt modelId="{4D0511C8-37F6-4473-8BC7-B12382FC62BA}">
      <dgm:prSet phldrT="[Texto]"/>
      <dgm:spPr/>
      <dgm:t>
        <a:bodyPr/>
        <a:lstStyle/>
        <a:p>
          <a:r>
            <a:rPr lang="es-ES"/>
            <a:t>Recolección y transporte hacia empaquetado de cariopsis y; restitución de restos no útiles al campo cosechado</a:t>
          </a:r>
        </a:p>
      </dgm:t>
    </dgm:pt>
    <dgm:pt modelId="{9CD645CC-AD1B-485A-AD56-5AD04A7D790E}" type="parTrans" cxnId="{D47D3CFD-BC45-496F-B2E7-589AA4BED636}">
      <dgm:prSet/>
      <dgm:spPr/>
      <dgm:t>
        <a:bodyPr/>
        <a:lstStyle/>
        <a:p>
          <a:endParaRPr lang="es-ES"/>
        </a:p>
      </dgm:t>
    </dgm:pt>
    <dgm:pt modelId="{6C8EB594-4DD6-4F51-B1C6-B7282719710F}" type="sibTrans" cxnId="{D47D3CFD-BC45-496F-B2E7-589AA4BED636}">
      <dgm:prSet/>
      <dgm:spPr/>
      <dgm:t>
        <a:bodyPr/>
        <a:lstStyle/>
        <a:p>
          <a:endParaRPr lang="es-ES"/>
        </a:p>
      </dgm:t>
    </dgm:pt>
    <dgm:pt modelId="{130DCF44-BBBE-4F57-AC9D-FE315B1C97A1}" type="pres">
      <dgm:prSet presAssocID="{2E1CA573-5EF8-4B53-8415-C3855D0B4C6D}" presName="Name0" presStyleCnt="0">
        <dgm:presLayoutVars>
          <dgm:dir/>
          <dgm:animLvl val="lvl"/>
          <dgm:resizeHandles val="exact"/>
        </dgm:presLayoutVars>
      </dgm:prSet>
      <dgm:spPr/>
    </dgm:pt>
    <dgm:pt modelId="{2E08E9E1-8B52-4923-B295-4A22D6BF3491}" type="pres">
      <dgm:prSet presAssocID="{1DB29EBB-824E-4F28-9C54-28DC5A689D3F}" presName="composite" presStyleCnt="0"/>
      <dgm:spPr/>
    </dgm:pt>
    <dgm:pt modelId="{47B3006B-0F81-407C-943B-11B8635A9082}" type="pres">
      <dgm:prSet presAssocID="{1DB29EBB-824E-4F28-9C54-28DC5A689D3F}" presName="parTx" presStyleLbl="node1" presStyleIdx="0" presStyleCnt="6">
        <dgm:presLayoutVars>
          <dgm:chMax val="0"/>
          <dgm:chPref val="0"/>
          <dgm:bulletEnabled val="1"/>
        </dgm:presLayoutVars>
      </dgm:prSet>
      <dgm:spPr/>
      <dgm:t>
        <a:bodyPr/>
        <a:lstStyle/>
        <a:p>
          <a:endParaRPr lang="es-ES"/>
        </a:p>
      </dgm:t>
    </dgm:pt>
    <dgm:pt modelId="{C28EBDCD-02E5-4512-84A5-2BD904C173D0}" type="pres">
      <dgm:prSet presAssocID="{1DB29EBB-824E-4F28-9C54-28DC5A689D3F}" presName="desTx" presStyleLbl="revTx" presStyleIdx="0" presStyleCnt="6">
        <dgm:presLayoutVars>
          <dgm:bulletEnabled val="1"/>
        </dgm:presLayoutVars>
      </dgm:prSet>
      <dgm:spPr/>
      <dgm:t>
        <a:bodyPr/>
        <a:lstStyle/>
        <a:p>
          <a:endParaRPr lang="es-ES"/>
        </a:p>
      </dgm:t>
    </dgm:pt>
    <dgm:pt modelId="{A57D9D1F-6F96-4B46-B0C0-63BF4AB645E8}" type="pres">
      <dgm:prSet presAssocID="{AE643EC4-3FB9-43CE-807F-1B4B42A87BB5}" presName="space" presStyleCnt="0"/>
      <dgm:spPr/>
    </dgm:pt>
    <dgm:pt modelId="{4E9D6DAF-1FF1-473F-88A7-856A4368F329}" type="pres">
      <dgm:prSet presAssocID="{8CE64A54-4317-43D0-923D-8F6FE77807EC}" presName="composite" presStyleCnt="0"/>
      <dgm:spPr/>
    </dgm:pt>
    <dgm:pt modelId="{9457BE11-2C9B-49CF-99BE-3F9339E3928C}" type="pres">
      <dgm:prSet presAssocID="{8CE64A54-4317-43D0-923D-8F6FE77807EC}" presName="parTx" presStyleLbl="node1" presStyleIdx="1" presStyleCnt="6">
        <dgm:presLayoutVars>
          <dgm:chMax val="0"/>
          <dgm:chPref val="0"/>
          <dgm:bulletEnabled val="1"/>
        </dgm:presLayoutVars>
      </dgm:prSet>
      <dgm:spPr/>
      <dgm:t>
        <a:bodyPr/>
        <a:lstStyle/>
        <a:p>
          <a:endParaRPr lang="es-ES"/>
        </a:p>
      </dgm:t>
    </dgm:pt>
    <dgm:pt modelId="{350D78F5-21F7-4906-8B3B-ECFE3B291519}" type="pres">
      <dgm:prSet presAssocID="{8CE64A54-4317-43D0-923D-8F6FE77807EC}" presName="desTx" presStyleLbl="revTx" presStyleIdx="1" presStyleCnt="6">
        <dgm:presLayoutVars>
          <dgm:bulletEnabled val="1"/>
        </dgm:presLayoutVars>
      </dgm:prSet>
      <dgm:spPr/>
      <dgm:t>
        <a:bodyPr/>
        <a:lstStyle/>
        <a:p>
          <a:endParaRPr lang="es-ES"/>
        </a:p>
      </dgm:t>
    </dgm:pt>
    <dgm:pt modelId="{58FA1564-508B-45FB-AFB7-2414F30F8CE3}" type="pres">
      <dgm:prSet presAssocID="{6F951FBA-6C94-4F27-89DD-50C1C64687BC}" presName="space" presStyleCnt="0"/>
      <dgm:spPr/>
    </dgm:pt>
    <dgm:pt modelId="{9493A9C1-5D83-4BDB-9F07-449802D8F31C}" type="pres">
      <dgm:prSet presAssocID="{B22D6866-76CB-47DD-9C77-EFB9A697231D}" presName="composite" presStyleCnt="0"/>
      <dgm:spPr/>
    </dgm:pt>
    <dgm:pt modelId="{C49914F8-F78B-4328-9D6E-AF47E2C2A206}" type="pres">
      <dgm:prSet presAssocID="{B22D6866-76CB-47DD-9C77-EFB9A697231D}" presName="parTx" presStyleLbl="node1" presStyleIdx="2" presStyleCnt="6">
        <dgm:presLayoutVars>
          <dgm:chMax val="0"/>
          <dgm:chPref val="0"/>
          <dgm:bulletEnabled val="1"/>
        </dgm:presLayoutVars>
      </dgm:prSet>
      <dgm:spPr/>
      <dgm:t>
        <a:bodyPr/>
        <a:lstStyle/>
        <a:p>
          <a:endParaRPr lang="es-ES"/>
        </a:p>
      </dgm:t>
    </dgm:pt>
    <dgm:pt modelId="{A6638907-5850-424E-98ED-BBF9AACB8FC6}" type="pres">
      <dgm:prSet presAssocID="{B22D6866-76CB-47DD-9C77-EFB9A697231D}" presName="desTx" presStyleLbl="revTx" presStyleIdx="2" presStyleCnt="6">
        <dgm:presLayoutVars>
          <dgm:bulletEnabled val="1"/>
        </dgm:presLayoutVars>
      </dgm:prSet>
      <dgm:spPr/>
      <dgm:t>
        <a:bodyPr/>
        <a:lstStyle/>
        <a:p>
          <a:endParaRPr lang="es-ES"/>
        </a:p>
      </dgm:t>
    </dgm:pt>
    <dgm:pt modelId="{4AC7A89F-153A-49C7-A633-D7C3D594ACEE}" type="pres">
      <dgm:prSet presAssocID="{012C2C03-7D52-45E9-B831-223A02977F72}" presName="space" presStyleCnt="0"/>
      <dgm:spPr/>
    </dgm:pt>
    <dgm:pt modelId="{D626DCB2-146F-4D37-A62B-740C0FC19B15}" type="pres">
      <dgm:prSet presAssocID="{B0CD010E-9372-4022-B5AD-01251F2BB2B8}" presName="composite" presStyleCnt="0"/>
      <dgm:spPr/>
    </dgm:pt>
    <dgm:pt modelId="{157AE4B8-0B8D-4609-9C84-9C012ECDFC19}" type="pres">
      <dgm:prSet presAssocID="{B0CD010E-9372-4022-B5AD-01251F2BB2B8}" presName="parTx" presStyleLbl="node1" presStyleIdx="3" presStyleCnt="6">
        <dgm:presLayoutVars>
          <dgm:chMax val="0"/>
          <dgm:chPref val="0"/>
          <dgm:bulletEnabled val="1"/>
        </dgm:presLayoutVars>
      </dgm:prSet>
      <dgm:spPr/>
      <dgm:t>
        <a:bodyPr/>
        <a:lstStyle/>
        <a:p>
          <a:endParaRPr lang="es-ES"/>
        </a:p>
      </dgm:t>
    </dgm:pt>
    <dgm:pt modelId="{C9D6D126-1CAE-4B9E-AE21-B8AA3731E5C6}" type="pres">
      <dgm:prSet presAssocID="{B0CD010E-9372-4022-B5AD-01251F2BB2B8}" presName="desTx" presStyleLbl="revTx" presStyleIdx="3" presStyleCnt="6">
        <dgm:presLayoutVars>
          <dgm:bulletEnabled val="1"/>
        </dgm:presLayoutVars>
      </dgm:prSet>
      <dgm:spPr/>
      <dgm:t>
        <a:bodyPr/>
        <a:lstStyle/>
        <a:p>
          <a:endParaRPr lang="es-ES"/>
        </a:p>
      </dgm:t>
    </dgm:pt>
    <dgm:pt modelId="{AB4FA079-08B9-46B2-B296-974693FBDAA8}" type="pres">
      <dgm:prSet presAssocID="{B35963BE-851A-49FE-BFFF-446FE8B217B7}" presName="space" presStyleCnt="0"/>
      <dgm:spPr/>
    </dgm:pt>
    <dgm:pt modelId="{C9C1B676-DA18-4F2A-AEBE-756A48869995}" type="pres">
      <dgm:prSet presAssocID="{53012F18-4537-4761-984E-D4E52F406A3A}" presName="composite" presStyleCnt="0"/>
      <dgm:spPr/>
    </dgm:pt>
    <dgm:pt modelId="{160C7394-4AF9-41D1-837D-84DD1D3E9105}" type="pres">
      <dgm:prSet presAssocID="{53012F18-4537-4761-984E-D4E52F406A3A}" presName="parTx" presStyleLbl="node1" presStyleIdx="4" presStyleCnt="6">
        <dgm:presLayoutVars>
          <dgm:chMax val="0"/>
          <dgm:chPref val="0"/>
          <dgm:bulletEnabled val="1"/>
        </dgm:presLayoutVars>
      </dgm:prSet>
      <dgm:spPr/>
      <dgm:t>
        <a:bodyPr/>
        <a:lstStyle/>
        <a:p>
          <a:endParaRPr lang="es-ES"/>
        </a:p>
      </dgm:t>
    </dgm:pt>
    <dgm:pt modelId="{98764EB9-2B01-4415-8912-3754F9923D7B}" type="pres">
      <dgm:prSet presAssocID="{53012F18-4537-4761-984E-D4E52F406A3A}" presName="desTx" presStyleLbl="revTx" presStyleIdx="4" presStyleCnt="6">
        <dgm:presLayoutVars>
          <dgm:bulletEnabled val="1"/>
        </dgm:presLayoutVars>
      </dgm:prSet>
      <dgm:spPr/>
      <dgm:t>
        <a:bodyPr/>
        <a:lstStyle/>
        <a:p>
          <a:endParaRPr lang="es-ES"/>
        </a:p>
      </dgm:t>
    </dgm:pt>
    <dgm:pt modelId="{6EA93E95-5B60-43E2-AA44-D7591C0CF2A2}" type="pres">
      <dgm:prSet presAssocID="{C86E09D8-212D-496D-B805-84EDBD67E07D}" presName="space" presStyleCnt="0"/>
      <dgm:spPr/>
    </dgm:pt>
    <dgm:pt modelId="{170FDB28-1B7A-46EB-AB90-21FB94D1FE0D}" type="pres">
      <dgm:prSet presAssocID="{B82CCB7B-6EBC-4144-944B-F2861A18E5A7}" presName="composite" presStyleCnt="0"/>
      <dgm:spPr/>
    </dgm:pt>
    <dgm:pt modelId="{732DBF1C-324F-403E-90BC-C111FFD644C0}" type="pres">
      <dgm:prSet presAssocID="{B82CCB7B-6EBC-4144-944B-F2861A18E5A7}" presName="parTx" presStyleLbl="node1" presStyleIdx="5" presStyleCnt="6">
        <dgm:presLayoutVars>
          <dgm:chMax val="0"/>
          <dgm:chPref val="0"/>
          <dgm:bulletEnabled val="1"/>
        </dgm:presLayoutVars>
      </dgm:prSet>
      <dgm:spPr/>
      <dgm:t>
        <a:bodyPr/>
        <a:lstStyle/>
        <a:p>
          <a:endParaRPr lang="es-ES"/>
        </a:p>
      </dgm:t>
    </dgm:pt>
    <dgm:pt modelId="{56569314-F5A4-4E38-A94B-0AC54887BEFB}" type="pres">
      <dgm:prSet presAssocID="{B82CCB7B-6EBC-4144-944B-F2861A18E5A7}" presName="desTx" presStyleLbl="revTx" presStyleIdx="5" presStyleCnt="6">
        <dgm:presLayoutVars>
          <dgm:bulletEnabled val="1"/>
        </dgm:presLayoutVars>
      </dgm:prSet>
      <dgm:spPr/>
      <dgm:t>
        <a:bodyPr/>
        <a:lstStyle/>
        <a:p>
          <a:endParaRPr lang="es-ES"/>
        </a:p>
      </dgm:t>
    </dgm:pt>
  </dgm:ptLst>
  <dgm:cxnLst>
    <dgm:cxn modelId="{2F890DD4-6430-4B13-9C60-932191513F09}" type="presOf" srcId="{B82CCB7B-6EBC-4144-944B-F2861A18E5A7}" destId="{732DBF1C-324F-403E-90BC-C111FFD644C0}" srcOrd="0" destOrd="0" presId="urn:microsoft.com/office/officeart/2005/8/layout/chevron1"/>
    <dgm:cxn modelId="{468F1C3E-C744-4AD7-9244-02C4AD03522E}" type="presOf" srcId="{2E1CA573-5EF8-4B53-8415-C3855D0B4C6D}" destId="{130DCF44-BBBE-4F57-AC9D-FE315B1C97A1}" srcOrd="0" destOrd="0" presId="urn:microsoft.com/office/officeart/2005/8/layout/chevron1"/>
    <dgm:cxn modelId="{FFCBAF9E-F822-4D18-AE41-ADF67B02A833}" srcId="{2E1CA573-5EF8-4B53-8415-C3855D0B4C6D}" destId="{8CE64A54-4317-43D0-923D-8F6FE77807EC}" srcOrd="1" destOrd="0" parTransId="{FE4898E3-4EDA-41FD-983E-D7863870D5C9}" sibTransId="{6F951FBA-6C94-4F27-89DD-50C1C64687BC}"/>
    <dgm:cxn modelId="{398203EE-6080-4773-98CA-4B7084463551}" srcId="{B22D6866-76CB-47DD-9C77-EFB9A697231D}" destId="{F595C238-09EE-4614-BF1A-F375D4AB833D}" srcOrd="0" destOrd="0" parTransId="{DE755763-BFCC-452D-AEE3-E4C8A48CC06C}" sibTransId="{10CC8965-A650-4DE6-918D-32A82317A52D}"/>
    <dgm:cxn modelId="{C08E4E99-155C-477A-BDB1-17F45421587C}" type="presOf" srcId="{F595C238-09EE-4614-BF1A-F375D4AB833D}" destId="{A6638907-5850-424E-98ED-BBF9AACB8FC6}" srcOrd="0" destOrd="0" presId="urn:microsoft.com/office/officeart/2005/8/layout/chevron1"/>
    <dgm:cxn modelId="{A6CE62B7-AC1B-45F2-AEDB-623CAEEC6D39}" srcId="{B0CD010E-9372-4022-B5AD-01251F2BB2B8}" destId="{48B790E7-1502-4CB5-87E4-12FD15100569}" srcOrd="0" destOrd="0" parTransId="{088A18C4-26AE-4AB1-8DD2-E726667C3E69}" sibTransId="{694451B5-AF36-4808-8886-A92FA23A025A}"/>
    <dgm:cxn modelId="{D47D3CFD-BC45-496F-B2E7-589AA4BED636}" srcId="{B82CCB7B-6EBC-4144-944B-F2861A18E5A7}" destId="{4D0511C8-37F6-4473-8BC7-B12382FC62BA}" srcOrd="0" destOrd="0" parTransId="{9CD645CC-AD1B-485A-AD56-5AD04A7D790E}" sibTransId="{6C8EB594-4DD6-4F51-B1C6-B7282719710F}"/>
    <dgm:cxn modelId="{E7FC63DD-6E8C-45DF-B6DE-C33EA737DB40}" type="presOf" srcId="{53012F18-4537-4761-984E-D4E52F406A3A}" destId="{160C7394-4AF9-41D1-837D-84DD1D3E9105}" srcOrd="0" destOrd="0" presId="urn:microsoft.com/office/officeart/2005/8/layout/chevron1"/>
    <dgm:cxn modelId="{A1087D3E-BCDE-4F40-B8AD-5D60245CDBD4}" srcId="{2E1CA573-5EF8-4B53-8415-C3855D0B4C6D}" destId="{B22D6866-76CB-47DD-9C77-EFB9A697231D}" srcOrd="2" destOrd="0" parTransId="{B4581D97-AE41-4A56-B093-2E5EA5E60E83}" sibTransId="{012C2C03-7D52-45E9-B831-223A02977F72}"/>
    <dgm:cxn modelId="{299139A8-AF64-462F-BE2F-51492FE70B8E}" srcId="{53012F18-4537-4761-984E-D4E52F406A3A}" destId="{61763D67-1A99-4983-95EA-CE5123ED8C62}" srcOrd="0" destOrd="0" parTransId="{3F61B830-0550-4D2A-AADF-6AE4F1A9D2EF}" sibTransId="{CAD0469B-DF24-4830-BBE4-3120CDB14B1B}"/>
    <dgm:cxn modelId="{06361106-A2CD-45B9-BF35-A5DF86E0C19C}" srcId="{2E1CA573-5EF8-4B53-8415-C3855D0B4C6D}" destId="{1DB29EBB-824E-4F28-9C54-28DC5A689D3F}" srcOrd="0" destOrd="0" parTransId="{EA5869CB-E446-4951-8825-D3A7DF212BA0}" sibTransId="{AE643EC4-3FB9-43CE-807F-1B4B42A87BB5}"/>
    <dgm:cxn modelId="{DD781014-7525-4735-833C-FA881D11996C}" type="presOf" srcId="{48B790E7-1502-4CB5-87E4-12FD15100569}" destId="{C9D6D126-1CAE-4B9E-AE21-B8AA3731E5C6}" srcOrd="0" destOrd="0" presId="urn:microsoft.com/office/officeart/2005/8/layout/chevron1"/>
    <dgm:cxn modelId="{0EFFBBDF-5399-4B93-957A-ABC686875223}" srcId="{1DB29EBB-824E-4F28-9C54-28DC5A689D3F}" destId="{9E07811E-3696-4903-B3AC-A1E54C03B2ED}" srcOrd="0" destOrd="0" parTransId="{C331798C-B0DE-4E0C-A883-D5A41F0C782C}" sibTransId="{F4707153-3CF7-4E9E-9669-79FD086E4620}"/>
    <dgm:cxn modelId="{AA6385D8-E8E9-4222-A564-AE53164EF25E}" srcId="{8CE64A54-4317-43D0-923D-8F6FE77807EC}" destId="{32FB5997-9688-4D40-9ABC-C77BAB6F99E4}" srcOrd="0" destOrd="0" parTransId="{0DA84C22-CE96-4065-982B-65918BDBB7E8}" sibTransId="{AC908607-EA9E-4889-A3A5-5CBCA8EC8353}"/>
    <dgm:cxn modelId="{48788A10-9DBB-49D0-BA57-C315810E7CEB}" type="presOf" srcId="{32FB5997-9688-4D40-9ABC-C77BAB6F99E4}" destId="{350D78F5-21F7-4906-8B3B-ECFE3B291519}" srcOrd="0" destOrd="0" presId="urn:microsoft.com/office/officeart/2005/8/layout/chevron1"/>
    <dgm:cxn modelId="{7B2AF8E8-0CDB-49C3-9C06-FE846D519E71}" srcId="{2E1CA573-5EF8-4B53-8415-C3855D0B4C6D}" destId="{B0CD010E-9372-4022-B5AD-01251F2BB2B8}" srcOrd="3" destOrd="0" parTransId="{4DDE53F5-E545-4457-B0CD-F01B0B1C6E5B}" sibTransId="{B35963BE-851A-49FE-BFFF-446FE8B217B7}"/>
    <dgm:cxn modelId="{A7654AE6-8FD8-4971-8440-75623648CABD}" type="presOf" srcId="{4D0511C8-37F6-4473-8BC7-B12382FC62BA}" destId="{56569314-F5A4-4E38-A94B-0AC54887BEFB}" srcOrd="0" destOrd="0" presId="urn:microsoft.com/office/officeart/2005/8/layout/chevron1"/>
    <dgm:cxn modelId="{EF6E26CD-668F-4642-88C6-8AF7E8B46E23}" type="presOf" srcId="{B0CD010E-9372-4022-B5AD-01251F2BB2B8}" destId="{157AE4B8-0B8D-4609-9C84-9C012ECDFC19}" srcOrd="0" destOrd="0" presId="urn:microsoft.com/office/officeart/2005/8/layout/chevron1"/>
    <dgm:cxn modelId="{3B2536A7-DB7C-46D5-AD74-20127E1EB172}" type="presOf" srcId="{9E07811E-3696-4903-B3AC-A1E54C03B2ED}" destId="{C28EBDCD-02E5-4512-84A5-2BD904C173D0}" srcOrd="0" destOrd="0" presId="urn:microsoft.com/office/officeart/2005/8/layout/chevron1"/>
    <dgm:cxn modelId="{3E789F83-8546-43D4-A1F6-68F5AA3573DB}" srcId="{2E1CA573-5EF8-4B53-8415-C3855D0B4C6D}" destId="{53012F18-4537-4761-984E-D4E52F406A3A}" srcOrd="4" destOrd="0" parTransId="{219A75CC-2024-41A1-B011-B5AB081AE915}" sibTransId="{C86E09D8-212D-496D-B805-84EDBD67E07D}"/>
    <dgm:cxn modelId="{22DB69E7-3938-4F87-B6CE-3F663F0DFC61}" type="presOf" srcId="{61763D67-1A99-4983-95EA-CE5123ED8C62}" destId="{98764EB9-2B01-4415-8912-3754F9923D7B}" srcOrd="0" destOrd="0" presId="urn:microsoft.com/office/officeart/2005/8/layout/chevron1"/>
    <dgm:cxn modelId="{571CAB99-0776-4F3C-8AC2-1A6A02B89281}" type="presOf" srcId="{8CE64A54-4317-43D0-923D-8F6FE77807EC}" destId="{9457BE11-2C9B-49CF-99BE-3F9339E3928C}" srcOrd="0" destOrd="0" presId="urn:microsoft.com/office/officeart/2005/8/layout/chevron1"/>
    <dgm:cxn modelId="{891CCE08-3FED-4348-8DD7-77CAB55B2235}" srcId="{2E1CA573-5EF8-4B53-8415-C3855D0B4C6D}" destId="{B82CCB7B-6EBC-4144-944B-F2861A18E5A7}" srcOrd="5" destOrd="0" parTransId="{53E8BF3D-3DC7-4D9D-BA8B-AD8F56BECA5B}" sibTransId="{0865F804-FF13-460E-AD5C-7F1E3D7C4E4E}"/>
    <dgm:cxn modelId="{FFBA5FE9-5783-46BF-B958-7867008B2C85}" type="presOf" srcId="{B22D6866-76CB-47DD-9C77-EFB9A697231D}" destId="{C49914F8-F78B-4328-9D6E-AF47E2C2A206}" srcOrd="0" destOrd="0" presId="urn:microsoft.com/office/officeart/2005/8/layout/chevron1"/>
    <dgm:cxn modelId="{4D14D5E6-8BB7-4297-9A29-04268325DCD4}" type="presOf" srcId="{1DB29EBB-824E-4F28-9C54-28DC5A689D3F}" destId="{47B3006B-0F81-407C-943B-11B8635A9082}" srcOrd="0" destOrd="0" presId="urn:microsoft.com/office/officeart/2005/8/layout/chevron1"/>
    <dgm:cxn modelId="{5B2C82CA-F99B-4186-872A-0255691737DB}" type="presParOf" srcId="{130DCF44-BBBE-4F57-AC9D-FE315B1C97A1}" destId="{2E08E9E1-8B52-4923-B295-4A22D6BF3491}" srcOrd="0" destOrd="0" presId="urn:microsoft.com/office/officeart/2005/8/layout/chevron1"/>
    <dgm:cxn modelId="{31497869-E33B-4756-A8AA-31F11E974C36}" type="presParOf" srcId="{2E08E9E1-8B52-4923-B295-4A22D6BF3491}" destId="{47B3006B-0F81-407C-943B-11B8635A9082}" srcOrd="0" destOrd="0" presId="urn:microsoft.com/office/officeart/2005/8/layout/chevron1"/>
    <dgm:cxn modelId="{A8B8ACD6-3427-4B78-AF2A-0D229733D64D}" type="presParOf" srcId="{2E08E9E1-8B52-4923-B295-4A22D6BF3491}" destId="{C28EBDCD-02E5-4512-84A5-2BD904C173D0}" srcOrd="1" destOrd="0" presId="urn:microsoft.com/office/officeart/2005/8/layout/chevron1"/>
    <dgm:cxn modelId="{AD16D0A5-11D4-4CB3-A7EE-7583DBF9A11A}" type="presParOf" srcId="{130DCF44-BBBE-4F57-AC9D-FE315B1C97A1}" destId="{A57D9D1F-6F96-4B46-B0C0-63BF4AB645E8}" srcOrd="1" destOrd="0" presId="urn:microsoft.com/office/officeart/2005/8/layout/chevron1"/>
    <dgm:cxn modelId="{1903501D-60C3-4EAB-8860-6B387EBC9796}" type="presParOf" srcId="{130DCF44-BBBE-4F57-AC9D-FE315B1C97A1}" destId="{4E9D6DAF-1FF1-473F-88A7-856A4368F329}" srcOrd="2" destOrd="0" presId="urn:microsoft.com/office/officeart/2005/8/layout/chevron1"/>
    <dgm:cxn modelId="{43DC36DB-D3A4-4832-B647-77A3CEDEB4A2}" type="presParOf" srcId="{4E9D6DAF-1FF1-473F-88A7-856A4368F329}" destId="{9457BE11-2C9B-49CF-99BE-3F9339E3928C}" srcOrd="0" destOrd="0" presId="urn:microsoft.com/office/officeart/2005/8/layout/chevron1"/>
    <dgm:cxn modelId="{7A45BCCE-2A84-47DB-BF9D-208F1FE6BA16}" type="presParOf" srcId="{4E9D6DAF-1FF1-473F-88A7-856A4368F329}" destId="{350D78F5-21F7-4906-8B3B-ECFE3B291519}" srcOrd="1" destOrd="0" presId="urn:microsoft.com/office/officeart/2005/8/layout/chevron1"/>
    <dgm:cxn modelId="{C8978838-7B48-4096-8FA1-E77C22747823}" type="presParOf" srcId="{130DCF44-BBBE-4F57-AC9D-FE315B1C97A1}" destId="{58FA1564-508B-45FB-AFB7-2414F30F8CE3}" srcOrd="3" destOrd="0" presId="urn:microsoft.com/office/officeart/2005/8/layout/chevron1"/>
    <dgm:cxn modelId="{0AB70494-4F9B-4487-99B3-C5AAF8D044F4}" type="presParOf" srcId="{130DCF44-BBBE-4F57-AC9D-FE315B1C97A1}" destId="{9493A9C1-5D83-4BDB-9F07-449802D8F31C}" srcOrd="4" destOrd="0" presId="urn:microsoft.com/office/officeart/2005/8/layout/chevron1"/>
    <dgm:cxn modelId="{C03F9B08-950F-4258-A031-FB7C1994A1DD}" type="presParOf" srcId="{9493A9C1-5D83-4BDB-9F07-449802D8F31C}" destId="{C49914F8-F78B-4328-9D6E-AF47E2C2A206}" srcOrd="0" destOrd="0" presId="urn:microsoft.com/office/officeart/2005/8/layout/chevron1"/>
    <dgm:cxn modelId="{7A81A40C-9BEA-4D5F-B870-25D0E949BFD9}" type="presParOf" srcId="{9493A9C1-5D83-4BDB-9F07-449802D8F31C}" destId="{A6638907-5850-424E-98ED-BBF9AACB8FC6}" srcOrd="1" destOrd="0" presId="urn:microsoft.com/office/officeart/2005/8/layout/chevron1"/>
    <dgm:cxn modelId="{75974AE1-9E44-48B0-A6E3-E262DF893802}" type="presParOf" srcId="{130DCF44-BBBE-4F57-AC9D-FE315B1C97A1}" destId="{4AC7A89F-153A-49C7-A633-D7C3D594ACEE}" srcOrd="5" destOrd="0" presId="urn:microsoft.com/office/officeart/2005/8/layout/chevron1"/>
    <dgm:cxn modelId="{0DABA336-BDFA-4E25-A1D9-E71AC091DC4E}" type="presParOf" srcId="{130DCF44-BBBE-4F57-AC9D-FE315B1C97A1}" destId="{D626DCB2-146F-4D37-A62B-740C0FC19B15}" srcOrd="6" destOrd="0" presId="urn:microsoft.com/office/officeart/2005/8/layout/chevron1"/>
    <dgm:cxn modelId="{A9B42DC4-E3E3-4CD8-B5FB-5B88F09B6E4B}" type="presParOf" srcId="{D626DCB2-146F-4D37-A62B-740C0FC19B15}" destId="{157AE4B8-0B8D-4609-9C84-9C012ECDFC19}" srcOrd="0" destOrd="0" presId="urn:microsoft.com/office/officeart/2005/8/layout/chevron1"/>
    <dgm:cxn modelId="{AC9A3B54-C430-4546-BE65-8D110C6E633A}" type="presParOf" srcId="{D626DCB2-146F-4D37-A62B-740C0FC19B15}" destId="{C9D6D126-1CAE-4B9E-AE21-B8AA3731E5C6}" srcOrd="1" destOrd="0" presId="urn:microsoft.com/office/officeart/2005/8/layout/chevron1"/>
    <dgm:cxn modelId="{D083EC0C-B783-4A42-9B97-B236D00409EC}" type="presParOf" srcId="{130DCF44-BBBE-4F57-AC9D-FE315B1C97A1}" destId="{AB4FA079-08B9-46B2-B296-974693FBDAA8}" srcOrd="7" destOrd="0" presId="urn:microsoft.com/office/officeart/2005/8/layout/chevron1"/>
    <dgm:cxn modelId="{8DB86845-EDCB-40BF-B80D-E100FBA0D3D7}" type="presParOf" srcId="{130DCF44-BBBE-4F57-AC9D-FE315B1C97A1}" destId="{C9C1B676-DA18-4F2A-AEBE-756A48869995}" srcOrd="8" destOrd="0" presId="urn:microsoft.com/office/officeart/2005/8/layout/chevron1"/>
    <dgm:cxn modelId="{C9F2832C-F00D-4F42-82FC-8383324DE034}" type="presParOf" srcId="{C9C1B676-DA18-4F2A-AEBE-756A48869995}" destId="{160C7394-4AF9-41D1-837D-84DD1D3E9105}" srcOrd="0" destOrd="0" presId="urn:microsoft.com/office/officeart/2005/8/layout/chevron1"/>
    <dgm:cxn modelId="{E8740E0A-9BD0-45FC-A6FF-3553AE2DA731}" type="presParOf" srcId="{C9C1B676-DA18-4F2A-AEBE-756A48869995}" destId="{98764EB9-2B01-4415-8912-3754F9923D7B}" srcOrd="1" destOrd="0" presId="urn:microsoft.com/office/officeart/2005/8/layout/chevron1"/>
    <dgm:cxn modelId="{B81D4226-6424-4794-AD01-B76194A04EEE}" type="presParOf" srcId="{130DCF44-BBBE-4F57-AC9D-FE315B1C97A1}" destId="{6EA93E95-5B60-43E2-AA44-D7591C0CF2A2}" srcOrd="9" destOrd="0" presId="urn:microsoft.com/office/officeart/2005/8/layout/chevron1"/>
    <dgm:cxn modelId="{92B645C8-A084-40A3-BC68-AA012DFD3158}" type="presParOf" srcId="{130DCF44-BBBE-4F57-AC9D-FE315B1C97A1}" destId="{170FDB28-1B7A-46EB-AB90-21FB94D1FE0D}" srcOrd="10" destOrd="0" presId="urn:microsoft.com/office/officeart/2005/8/layout/chevron1"/>
    <dgm:cxn modelId="{EB6CC73F-396E-4E9D-A717-BEDAEAC964DD}" type="presParOf" srcId="{170FDB28-1B7A-46EB-AB90-21FB94D1FE0D}" destId="{732DBF1C-324F-403E-90BC-C111FFD644C0}" srcOrd="0" destOrd="0" presId="urn:microsoft.com/office/officeart/2005/8/layout/chevron1"/>
    <dgm:cxn modelId="{2E781DC7-27DC-4F9D-8170-A810EB9A25BE}" type="presParOf" srcId="{170FDB28-1B7A-46EB-AB90-21FB94D1FE0D}" destId="{56569314-F5A4-4E38-A94B-0AC54887BEFB}" srcOrd="1" destOrd="0" presId="urn:microsoft.com/office/officeart/2005/8/layout/chevron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B3006B-0F81-407C-943B-11B8635A9082}">
      <dsp:nvSpPr>
        <dsp:cNvPr id="0" name=""/>
        <dsp:cNvSpPr/>
      </dsp:nvSpPr>
      <dsp:spPr>
        <a:xfrm>
          <a:off x="723" y="94183"/>
          <a:ext cx="1079871" cy="431948"/>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s-ES" sz="900" b="1" kern="1200"/>
            <a:t>Cepillado</a:t>
          </a:r>
        </a:p>
      </dsp:txBody>
      <dsp:txXfrm>
        <a:off x="216697" y="94183"/>
        <a:ext cx="647923" cy="431948"/>
      </dsp:txXfrm>
    </dsp:sp>
    <dsp:sp modelId="{C28EBDCD-02E5-4512-84A5-2BD904C173D0}">
      <dsp:nvSpPr>
        <dsp:cNvPr id="0" name=""/>
        <dsp:cNvSpPr/>
      </dsp:nvSpPr>
      <dsp:spPr>
        <a:xfrm>
          <a:off x="723" y="580125"/>
          <a:ext cx="863897" cy="15209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00050">
            <a:lnSpc>
              <a:spcPct val="90000"/>
            </a:lnSpc>
            <a:spcBef>
              <a:spcPct val="0"/>
            </a:spcBef>
            <a:spcAft>
              <a:spcPct val="15000"/>
            </a:spcAft>
            <a:buChar char="••"/>
          </a:pPr>
          <a:r>
            <a:rPr lang="es-ES" sz="900" kern="1200"/>
            <a:t>Operación mecánica a través de cepillos (</a:t>
          </a:r>
          <a:r>
            <a:rPr lang="es-ES" sz="900" i="1" kern="1200"/>
            <a:t>rodillos</a:t>
          </a:r>
          <a:r>
            <a:rPr lang="es-ES" sz="900" kern="1200"/>
            <a:t>) ubicados en el "</a:t>
          </a:r>
          <a:r>
            <a:rPr lang="es-ES" sz="900" i="1" kern="1200"/>
            <a:t>cabezal de succión</a:t>
          </a:r>
          <a:r>
            <a:rPr lang="es-ES" sz="900" kern="1200"/>
            <a:t>" </a:t>
          </a:r>
        </a:p>
      </dsp:txBody>
      <dsp:txXfrm>
        <a:off x="723" y="580125"/>
        <a:ext cx="863897" cy="1520964"/>
      </dsp:txXfrm>
    </dsp:sp>
    <dsp:sp modelId="{9457BE11-2C9B-49CF-99BE-3F9339E3928C}">
      <dsp:nvSpPr>
        <dsp:cNvPr id="0" name=""/>
        <dsp:cNvSpPr/>
      </dsp:nvSpPr>
      <dsp:spPr>
        <a:xfrm>
          <a:off x="864594" y="94183"/>
          <a:ext cx="1079871" cy="431948"/>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s-ES" sz="900" b="1" kern="1200"/>
            <a:t>Recolección</a:t>
          </a:r>
        </a:p>
      </dsp:txBody>
      <dsp:txXfrm>
        <a:off x="1080568" y="94183"/>
        <a:ext cx="647923" cy="431948"/>
      </dsp:txXfrm>
    </dsp:sp>
    <dsp:sp modelId="{350D78F5-21F7-4906-8B3B-ECFE3B291519}">
      <dsp:nvSpPr>
        <dsp:cNvPr id="0" name=""/>
        <dsp:cNvSpPr/>
      </dsp:nvSpPr>
      <dsp:spPr>
        <a:xfrm>
          <a:off x="864594" y="580125"/>
          <a:ext cx="863897" cy="15209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00050">
            <a:lnSpc>
              <a:spcPct val="90000"/>
            </a:lnSpc>
            <a:spcBef>
              <a:spcPct val="0"/>
            </a:spcBef>
            <a:spcAft>
              <a:spcPct val="15000"/>
            </a:spcAft>
            <a:buChar char="••"/>
          </a:pPr>
          <a:r>
            <a:rPr lang="es-ES" sz="900" kern="1200"/>
            <a:t>Succión de las semillas liberadas por el cepillado debido al </a:t>
          </a:r>
          <a:r>
            <a:rPr lang="es-ES" sz="900" i="1" kern="1200"/>
            <a:t>vacío </a:t>
          </a:r>
          <a:r>
            <a:rPr lang="es-ES" sz="900" kern="1200"/>
            <a:t>existente en el </a:t>
          </a:r>
          <a:r>
            <a:rPr lang="es-ES" sz="900" i="1" kern="1200"/>
            <a:t>cabezal</a:t>
          </a:r>
        </a:p>
      </dsp:txBody>
      <dsp:txXfrm>
        <a:off x="864594" y="580125"/>
        <a:ext cx="863897" cy="1520964"/>
      </dsp:txXfrm>
    </dsp:sp>
    <dsp:sp modelId="{C49914F8-F78B-4328-9D6E-AF47E2C2A206}">
      <dsp:nvSpPr>
        <dsp:cNvPr id="0" name=""/>
        <dsp:cNvSpPr/>
      </dsp:nvSpPr>
      <dsp:spPr>
        <a:xfrm>
          <a:off x="1728466" y="94183"/>
          <a:ext cx="1079871" cy="431948"/>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s-ES" sz="900" b="1" kern="1200"/>
            <a:t>Separación</a:t>
          </a:r>
        </a:p>
      </dsp:txBody>
      <dsp:txXfrm>
        <a:off x="1944440" y="94183"/>
        <a:ext cx="647923" cy="431948"/>
      </dsp:txXfrm>
    </dsp:sp>
    <dsp:sp modelId="{A6638907-5850-424E-98ED-BBF9AACB8FC6}">
      <dsp:nvSpPr>
        <dsp:cNvPr id="0" name=""/>
        <dsp:cNvSpPr/>
      </dsp:nvSpPr>
      <dsp:spPr>
        <a:xfrm>
          <a:off x="1728466" y="580125"/>
          <a:ext cx="863897" cy="15209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00050">
            <a:lnSpc>
              <a:spcPct val="90000"/>
            </a:lnSpc>
            <a:spcBef>
              <a:spcPct val="0"/>
            </a:spcBef>
            <a:spcAft>
              <a:spcPct val="15000"/>
            </a:spcAft>
            <a:buChar char="••"/>
          </a:pPr>
          <a:r>
            <a:rPr lang="es-ES" sz="900" kern="1200"/>
            <a:t>Transporte neumático de las semillas recolectadas hacia un </a:t>
          </a:r>
          <a:r>
            <a:rPr lang="es-ES" sz="900" i="1" kern="1200"/>
            <a:t>separador ciclónico</a:t>
          </a:r>
          <a:r>
            <a:rPr lang="es-ES" sz="900" i="0" kern="1200"/>
            <a:t>, separando las semillas del flujo de aire</a:t>
          </a:r>
          <a:endParaRPr lang="es-ES" sz="900" i="1" kern="1200"/>
        </a:p>
      </dsp:txBody>
      <dsp:txXfrm>
        <a:off x="1728466" y="580125"/>
        <a:ext cx="863897" cy="1520964"/>
      </dsp:txXfrm>
    </dsp:sp>
    <dsp:sp modelId="{157AE4B8-0B8D-4609-9C84-9C012ECDFC19}">
      <dsp:nvSpPr>
        <dsp:cNvPr id="0" name=""/>
        <dsp:cNvSpPr/>
      </dsp:nvSpPr>
      <dsp:spPr>
        <a:xfrm>
          <a:off x="2592337" y="94183"/>
          <a:ext cx="1079871" cy="431948"/>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s-ES" sz="900" b="1" kern="1200"/>
            <a:t>Desglumado</a:t>
          </a:r>
        </a:p>
      </dsp:txBody>
      <dsp:txXfrm>
        <a:off x="2808311" y="94183"/>
        <a:ext cx="647923" cy="431948"/>
      </dsp:txXfrm>
    </dsp:sp>
    <dsp:sp modelId="{C9D6D126-1CAE-4B9E-AE21-B8AA3731E5C6}">
      <dsp:nvSpPr>
        <dsp:cNvPr id="0" name=""/>
        <dsp:cNvSpPr/>
      </dsp:nvSpPr>
      <dsp:spPr>
        <a:xfrm>
          <a:off x="2592337" y="580125"/>
          <a:ext cx="863897" cy="15209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00050">
            <a:lnSpc>
              <a:spcPct val="90000"/>
            </a:lnSpc>
            <a:spcBef>
              <a:spcPct val="0"/>
            </a:spcBef>
            <a:spcAft>
              <a:spcPct val="15000"/>
            </a:spcAft>
            <a:buChar char="••"/>
          </a:pPr>
          <a:r>
            <a:rPr lang="es-ES" sz="900" kern="1200"/>
            <a:t>Operación mecánica que consiste en friccionar la semilla entre dos superficies con objeto de separar las </a:t>
          </a:r>
          <a:r>
            <a:rPr lang="es-ES" sz="900" i="1" kern="1200"/>
            <a:t>glumas </a:t>
          </a:r>
          <a:r>
            <a:rPr lang="es-ES" sz="900" i="0" kern="1200"/>
            <a:t>(vaina estéril) de la </a:t>
          </a:r>
          <a:r>
            <a:rPr lang="es-ES" sz="900" i="1" kern="1200"/>
            <a:t>cariopsis</a:t>
          </a:r>
          <a:r>
            <a:rPr lang="es-ES" sz="900" i="0" kern="1200"/>
            <a:t> ("semilla útil")</a:t>
          </a:r>
          <a:endParaRPr lang="es-ES" sz="900" kern="1200"/>
        </a:p>
      </dsp:txBody>
      <dsp:txXfrm>
        <a:off x="2592337" y="580125"/>
        <a:ext cx="863897" cy="1520964"/>
      </dsp:txXfrm>
    </dsp:sp>
    <dsp:sp modelId="{160C7394-4AF9-41D1-837D-84DD1D3E9105}">
      <dsp:nvSpPr>
        <dsp:cNvPr id="0" name=""/>
        <dsp:cNvSpPr/>
      </dsp:nvSpPr>
      <dsp:spPr>
        <a:xfrm>
          <a:off x="3456208" y="94183"/>
          <a:ext cx="1079871" cy="431948"/>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s-ES" sz="900" b="1" kern="1200"/>
            <a:t>Tamizado</a:t>
          </a:r>
        </a:p>
      </dsp:txBody>
      <dsp:txXfrm>
        <a:off x="3672182" y="94183"/>
        <a:ext cx="647923" cy="431948"/>
      </dsp:txXfrm>
    </dsp:sp>
    <dsp:sp modelId="{98764EB9-2B01-4415-8912-3754F9923D7B}">
      <dsp:nvSpPr>
        <dsp:cNvPr id="0" name=""/>
        <dsp:cNvSpPr/>
      </dsp:nvSpPr>
      <dsp:spPr>
        <a:xfrm>
          <a:off x="3456208" y="580125"/>
          <a:ext cx="863897" cy="15209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00050">
            <a:lnSpc>
              <a:spcPct val="90000"/>
            </a:lnSpc>
            <a:spcBef>
              <a:spcPct val="0"/>
            </a:spcBef>
            <a:spcAft>
              <a:spcPct val="15000"/>
            </a:spcAft>
            <a:buChar char="••"/>
          </a:pPr>
          <a:r>
            <a:rPr lang="es-ES" sz="900" kern="1200"/>
            <a:t>Combinado con ventilación (flujo de descarga de ciclón) y vibración para separar la cariopsis de los restos no útiles</a:t>
          </a:r>
        </a:p>
      </dsp:txBody>
      <dsp:txXfrm>
        <a:off x="3456208" y="580125"/>
        <a:ext cx="863897" cy="1520964"/>
      </dsp:txXfrm>
    </dsp:sp>
    <dsp:sp modelId="{732DBF1C-324F-403E-90BC-C111FFD644C0}">
      <dsp:nvSpPr>
        <dsp:cNvPr id="0" name=""/>
        <dsp:cNvSpPr/>
      </dsp:nvSpPr>
      <dsp:spPr>
        <a:xfrm>
          <a:off x="4320080" y="94183"/>
          <a:ext cx="1079871" cy="431948"/>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s-ES" sz="900" b="1" kern="1200"/>
            <a:t>Distribución</a:t>
          </a:r>
        </a:p>
      </dsp:txBody>
      <dsp:txXfrm>
        <a:off x="4536054" y="94183"/>
        <a:ext cx="647923" cy="431948"/>
      </dsp:txXfrm>
    </dsp:sp>
    <dsp:sp modelId="{56569314-F5A4-4E38-A94B-0AC54887BEFB}">
      <dsp:nvSpPr>
        <dsp:cNvPr id="0" name=""/>
        <dsp:cNvSpPr/>
      </dsp:nvSpPr>
      <dsp:spPr>
        <a:xfrm>
          <a:off x="4320080" y="580125"/>
          <a:ext cx="863897" cy="15209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00050">
            <a:lnSpc>
              <a:spcPct val="90000"/>
            </a:lnSpc>
            <a:spcBef>
              <a:spcPct val="0"/>
            </a:spcBef>
            <a:spcAft>
              <a:spcPct val="15000"/>
            </a:spcAft>
            <a:buChar char="••"/>
          </a:pPr>
          <a:r>
            <a:rPr lang="es-ES" sz="900" kern="1200"/>
            <a:t>Recolección y transporte hacia empaquetado de cariopsis y; restitución de restos no útiles al campo cosechado</a:t>
          </a:r>
        </a:p>
      </dsp:txBody>
      <dsp:txXfrm>
        <a:off x="4320080" y="580125"/>
        <a:ext cx="863897" cy="1520964"/>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F086EB-51D8-444F-A583-F317FD280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2409</Words>
  <Characters>13250</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Formato Comunicaciones</vt:lpstr>
    </vt:vector>
  </TitlesOfParts>
  <Company>UNCuyo</Company>
  <LinksUpToDate>false</LinksUpToDate>
  <CharactersWithSpaces>15628</CharactersWithSpaces>
  <SharedDoc>false</SharedDoc>
  <HLinks>
    <vt:vector size="6" baseType="variant">
      <vt:variant>
        <vt:i4>6094970</vt:i4>
      </vt:variant>
      <vt:variant>
        <vt:i4>0</vt:i4>
      </vt:variant>
      <vt:variant>
        <vt:i4>0</vt:i4>
      </vt:variant>
      <vt:variant>
        <vt:i4>5</vt:i4>
      </vt:variant>
      <vt:variant>
        <vt:lpwstr>mailto:cider.frsr.utn@gmail.com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Comunicaciones</dc:title>
  <dc:creator>Vilchez, Lihue Unelen</dc:creator>
  <cp:keywords>Plumerito</cp:keywords>
  <cp:lastModifiedBy>BibliotecaRiA</cp:lastModifiedBy>
  <cp:revision>2</cp:revision>
  <dcterms:created xsi:type="dcterms:W3CDTF">2024-04-09T22:23:00Z</dcterms:created>
  <dcterms:modified xsi:type="dcterms:W3CDTF">2024-04-09T22:23:00Z</dcterms:modified>
</cp:coreProperties>
</file>