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BCD2" w14:textId="783F7765" w:rsidR="00864ACD" w:rsidRDefault="00AC3231" w:rsidP="00AC3231">
      <w:pPr>
        <w:tabs>
          <w:tab w:val="left" w:pos="4187"/>
        </w:tabs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C3B136" wp14:editId="6769516B">
            <wp:simplePos x="0" y="0"/>
            <wp:positionH relativeFrom="column">
              <wp:posOffset>-20955</wp:posOffset>
            </wp:positionH>
            <wp:positionV relativeFrom="paragraph">
              <wp:posOffset>-209550</wp:posOffset>
            </wp:positionV>
            <wp:extent cx="6880860" cy="17189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6D74CA69" w14:textId="3AF4EACD" w:rsidR="00321E4E" w:rsidRDefault="003B5EEE" w:rsidP="00F43B4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Synerg</w:t>
      </w:r>
      <w:r w:rsidR="00F43B41">
        <w:rPr>
          <w:rFonts w:ascii="Arial" w:hAnsi="Arial" w:cs="Arial"/>
          <w:b/>
          <w:color w:val="000000"/>
          <w:sz w:val="28"/>
          <w:szCs w:val="28"/>
        </w:rPr>
        <w:t>et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ic combination of </w:t>
      </w:r>
      <w:r w:rsidR="004C5B31" w:rsidRPr="004C5B31">
        <w:rPr>
          <w:rFonts w:ascii="Arial" w:hAnsi="Arial" w:cs="Arial"/>
          <w:b/>
          <w:color w:val="000000"/>
          <w:sz w:val="28"/>
          <w:szCs w:val="28"/>
        </w:rPr>
        <w:t>nano zero-valent iron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ultrasound and carboxylic acids for </w:t>
      </w:r>
      <w:r w:rsidR="002552A3">
        <w:rPr>
          <w:rFonts w:ascii="Arial" w:hAnsi="Arial" w:cs="Arial"/>
          <w:b/>
          <w:color w:val="000000"/>
          <w:sz w:val="28"/>
          <w:szCs w:val="28"/>
        </w:rPr>
        <w:t xml:space="preserve">the </w:t>
      </w:r>
      <w:r w:rsidR="00F43B41">
        <w:rPr>
          <w:rFonts w:ascii="Arial" w:hAnsi="Arial" w:cs="Arial"/>
          <w:b/>
          <w:color w:val="000000"/>
          <w:sz w:val="28"/>
          <w:szCs w:val="28"/>
        </w:rPr>
        <w:t xml:space="preserve">removal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of </w:t>
      </w:r>
      <w:r w:rsidR="003718BA">
        <w:rPr>
          <w:rFonts w:ascii="Arial" w:hAnsi="Arial" w:cs="Arial"/>
          <w:b/>
          <w:color w:val="000000"/>
          <w:sz w:val="28"/>
          <w:szCs w:val="28"/>
        </w:rPr>
        <w:t xml:space="preserve">aqueous </w:t>
      </w:r>
      <w:r>
        <w:rPr>
          <w:rFonts w:ascii="Arial" w:hAnsi="Arial" w:cs="Arial"/>
          <w:b/>
          <w:color w:val="000000"/>
          <w:sz w:val="28"/>
          <w:szCs w:val="28"/>
        </w:rPr>
        <w:t>Cr(VI)</w:t>
      </w:r>
    </w:p>
    <w:p w14:paraId="3485FD61" w14:textId="77777777" w:rsidR="006355D9" w:rsidRDefault="006355D9" w:rsidP="00042B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5646FC" w14:textId="2222EE5C" w:rsidR="009441E5" w:rsidRPr="0076346A" w:rsidRDefault="0076346A" w:rsidP="009441E5">
      <w:pPr>
        <w:spacing w:after="0" w:line="240" w:lineRule="auto"/>
        <w:jc w:val="center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Cancelada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L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>.</w:t>
      </w:r>
      <w:r w:rsidR="009441E5" w:rsidRPr="00B53FFC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,2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>Meichtry</w:t>
      </w:r>
      <w:r w:rsidR="009441E5"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, </w:t>
      </w:r>
      <w:r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>J</w:t>
      </w:r>
      <w:r w:rsidR="009441E5"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>M</w:t>
      </w:r>
      <w:r w:rsidR="009441E5" w:rsidRPr="0076346A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9441E5" w:rsidRPr="00B53FFC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1,3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bookmarkStart w:id="0" w:name="_Hlk116910552"/>
      <w:r w:rsidRPr="0076346A">
        <w:rPr>
          <w:rFonts w:ascii="Arial" w:hAnsi="Arial" w:cs="Arial"/>
          <w:b/>
          <w:color w:val="000000"/>
          <w:sz w:val="24"/>
          <w:szCs w:val="24"/>
        </w:rPr>
        <w:t>Destaillats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H</w:t>
      </w:r>
      <w:r w:rsidR="009441E5" w:rsidRPr="007F5423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Litter, M.I. </w:t>
      </w:r>
      <w:bookmarkEnd w:id="0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4</w:t>
      </w:r>
    </w:p>
    <w:p w14:paraId="1548CF96" w14:textId="17578AAE" w:rsidR="0076346A" w:rsidRPr="004C5B31" w:rsidRDefault="0076346A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419"/>
        </w:rPr>
      </w:pPr>
      <w:r w:rsidRPr="0076346A">
        <w:rPr>
          <w:rFonts w:ascii="Arial" w:hAnsi="Arial" w:cs="Arial"/>
          <w:i/>
          <w:sz w:val="20"/>
          <w:szCs w:val="20"/>
          <w:lang w:val="es-419"/>
        </w:rPr>
        <w:t>1.</w:t>
      </w:r>
      <w:r>
        <w:rPr>
          <w:rFonts w:ascii="Arial" w:hAnsi="Arial" w:cs="Arial"/>
          <w:i/>
          <w:sz w:val="20"/>
          <w:szCs w:val="20"/>
          <w:lang w:val="es-419"/>
        </w:rPr>
        <w:t xml:space="preserve"> </w:t>
      </w:r>
      <w:r w:rsidRPr="0076346A">
        <w:rPr>
          <w:rFonts w:ascii="Arial" w:hAnsi="Arial" w:cs="Arial"/>
          <w:i/>
          <w:sz w:val="20"/>
          <w:szCs w:val="20"/>
          <w:lang w:val="es-419"/>
        </w:rPr>
        <w:t>Gerencia Química, C</w:t>
      </w:r>
      <w:r>
        <w:rPr>
          <w:rFonts w:ascii="Arial" w:hAnsi="Arial" w:cs="Arial"/>
          <w:i/>
          <w:sz w:val="20"/>
          <w:szCs w:val="20"/>
          <w:lang w:val="es-419"/>
        </w:rPr>
        <w:t>NEA</w:t>
      </w:r>
      <w:r w:rsidRPr="0076346A">
        <w:rPr>
          <w:rFonts w:ascii="Arial" w:hAnsi="Arial" w:cs="Arial"/>
          <w:i/>
          <w:sz w:val="20"/>
          <w:szCs w:val="20"/>
          <w:lang w:val="es-419"/>
        </w:rPr>
        <w:t xml:space="preserve">-CONICET, Av. </w:t>
      </w:r>
      <w:r w:rsidRPr="004C5B31">
        <w:rPr>
          <w:rFonts w:ascii="Arial" w:hAnsi="Arial" w:cs="Arial"/>
          <w:i/>
          <w:sz w:val="20"/>
          <w:szCs w:val="20"/>
          <w:lang w:val="es-419"/>
        </w:rPr>
        <w:t>Gral. Paz 1499, 1650 San Martín, Prov. de Buenos Aires, Argentina.</w:t>
      </w:r>
    </w:p>
    <w:p w14:paraId="25505AD3" w14:textId="703E403D" w:rsidR="0076346A" w:rsidRPr="008D1904" w:rsidRDefault="0076346A" w:rsidP="004C5B3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</w:rPr>
        <w:t xml:space="preserve">2. </w:t>
      </w:r>
      <w:r w:rsidR="004C5B31" w:rsidRPr="004C5B31">
        <w:rPr>
          <w:rFonts w:ascii="Arial" w:hAnsi="Arial" w:cs="Arial"/>
          <w:i/>
          <w:sz w:val="20"/>
          <w:szCs w:val="20"/>
        </w:rPr>
        <w:t>Department of Chemistry and Biochemistry, University of California San Diego, La Jolla, CA, USA.</w:t>
      </w:r>
    </w:p>
    <w:p w14:paraId="16B92660" w14:textId="22E92B61" w:rsidR="0076346A" w:rsidRDefault="0076346A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419"/>
        </w:rPr>
      </w:pPr>
      <w:r w:rsidRPr="0076346A">
        <w:rPr>
          <w:rFonts w:ascii="Arial" w:hAnsi="Arial" w:cs="Arial"/>
          <w:i/>
          <w:sz w:val="20"/>
          <w:szCs w:val="20"/>
          <w:lang w:val="es-419"/>
        </w:rPr>
        <w:t>3.</w:t>
      </w:r>
      <w:r>
        <w:rPr>
          <w:rFonts w:ascii="Arial" w:hAnsi="Arial" w:cs="Arial"/>
          <w:i/>
          <w:sz w:val="20"/>
          <w:szCs w:val="20"/>
          <w:lang w:val="es-419"/>
        </w:rPr>
        <w:t xml:space="preserve"> </w:t>
      </w:r>
      <w:r w:rsidRPr="0076346A">
        <w:rPr>
          <w:rFonts w:ascii="Arial" w:hAnsi="Arial" w:cs="Arial"/>
          <w:i/>
          <w:sz w:val="20"/>
          <w:szCs w:val="20"/>
          <w:lang w:val="es-419"/>
        </w:rPr>
        <w:t>Centro de Tecnologías Químicas, F</w:t>
      </w:r>
      <w:r>
        <w:rPr>
          <w:rFonts w:ascii="Arial" w:hAnsi="Arial" w:cs="Arial"/>
          <w:i/>
          <w:sz w:val="20"/>
          <w:szCs w:val="20"/>
          <w:lang w:val="es-419"/>
        </w:rPr>
        <w:t>RBA-UTN</w:t>
      </w:r>
      <w:r w:rsidRPr="0076346A">
        <w:rPr>
          <w:rFonts w:ascii="Arial" w:hAnsi="Arial" w:cs="Arial"/>
          <w:i/>
          <w:sz w:val="20"/>
          <w:szCs w:val="20"/>
          <w:lang w:val="es-419"/>
        </w:rPr>
        <w:t>, Medrano 951, C1179AAQ, CABA, Argentina.</w:t>
      </w:r>
    </w:p>
    <w:p w14:paraId="6631E694" w14:textId="1C6050B7" w:rsidR="004C5B31" w:rsidRPr="004C5B31" w:rsidRDefault="004C5B31" w:rsidP="0076346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4C5B31">
        <w:rPr>
          <w:rFonts w:ascii="Arial" w:hAnsi="Arial" w:cs="Arial"/>
          <w:i/>
          <w:sz w:val="20"/>
          <w:szCs w:val="20"/>
          <w:lang w:val="en-GB"/>
        </w:rPr>
        <w:t>4.</w:t>
      </w:r>
      <w:r w:rsidRPr="004C5B31">
        <w:t xml:space="preserve"> </w:t>
      </w:r>
      <w:r w:rsidRPr="004C5B31">
        <w:rPr>
          <w:rFonts w:ascii="Arial" w:hAnsi="Arial" w:cs="Arial"/>
          <w:i/>
          <w:sz w:val="20"/>
          <w:szCs w:val="20"/>
          <w:lang w:val="en-GB"/>
        </w:rPr>
        <w:t>Indoor Environment Department Group, Energy Technologies Area, Lawrence Berkeley National Laboratory, Berkeley, CA, USA.</w:t>
      </w:r>
    </w:p>
    <w:p w14:paraId="6FEDF5BB" w14:textId="7518BE49" w:rsidR="00570AEB" w:rsidRPr="004C5B31" w:rsidRDefault="004C5B31" w:rsidP="00CE264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5</w:t>
      </w:r>
      <w:r w:rsidR="0076346A" w:rsidRPr="004C5B31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CE2642" w:rsidRPr="004C5B31">
        <w:rPr>
          <w:rFonts w:ascii="Arial" w:hAnsi="Arial" w:cs="Arial"/>
          <w:i/>
          <w:sz w:val="20"/>
          <w:szCs w:val="20"/>
          <w:lang w:val="en-GB"/>
        </w:rPr>
        <w:t>IIIA-UNSAM-CONICET, Institute of Environmental Research and Engineering, Habitat and Sustainability School, National University of San Martín-CONICET</w:t>
      </w:r>
      <w:r w:rsidR="0076346A" w:rsidRPr="004C5B31">
        <w:rPr>
          <w:rFonts w:ascii="Arial" w:hAnsi="Arial" w:cs="Arial"/>
          <w:i/>
          <w:sz w:val="20"/>
          <w:szCs w:val="20"/>
          <w:lang w:val="en-GB"/>
        </w:rPr>
        <w:t>, Campus Miguelete, Av. 25 de Mayo y Francia, 1650 San Martín, Prov. de Buenos Aires, Argentina.</w:t>
      </w:r>
    </w:p>
    <w:p w14:paraId="16F8EC04" w14:textId="3F3C8C42" w:rsidR="00FC3900" w:rsidRPr="00FC3900" w:rsidRDefault="0076346A" w:rsidP="00FC3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jmeichtry@frba.utn.edu.ar</w:t>
      </w:r>
    </w:p>
    <w:p w14:paraId="66830A47" w14:textId="77777777" w:rsidR="00D626BA" w:rsidRPr="00FC3900" w:rsidRDefault="00D626BA" w:rsidP="00321E4E">
      <w:pPr>
        <w:spacing w:after="0"/>
        <w:rPr>
          <w:rFonts w:ascii="Arial" w:hAnsi="Arial" w:cs="Arial"/>
          <w:color w:val="000000"/>
        </w:rPr>
      </w:pPr>
    </w:p>
    <w:p w14:paraId="5D264184" w14:textId="66EC18E4" w:rsidR="00AB0428" w:rsidRPr="00F9266E" w:rsidRDefault="00AB0428" w:rsidP="00212414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Abstract</w:t>
      </w:r>
    </w:p>
    <w:p w14:paraId="328ED767" w14:textId="126C2BB4" w:rsidR="00002FC7" w:rsidRPr="00851CA9" w:rsidRDefault="002668CA" w:rsidP="002552A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668CA">
        <w:rPr>
          <w:rFonts w:ascii="Arial" w:hAnsi="Arial" w:cs="Arial"/>
          <w:color w:val="000000"/>
          <w:sz w:val="20"/>
          <w:szCs w:val="20"/>
        </w:rPr>
        <w:t xml:space="preserve">Cr(VI) is </w:t>
      </w:r>
      <w:r>
        <w:rPr>
          <w:rFonts w:ascii="Arial" w:hAnsi="Arial" w:cs="Arial"/>
          <w:color w:val="000000"/>
          <w:sz w:val="20"/>
          <w:szCs w:val="20"/>
        </w:rPr>
        <w:t xml:space="preserve">a priority pollutant present in wastewater of </w:t>
      </w:r>
      <w:r w:rsidRPr="002668CA">
        <w:rPr>
          <w:rFonts w:ascii="Arial" w:hAnsi="Arial" w:cs="Arial"/>
          <w:color w:val="000000"/>
          <w:sz w:val="20"/>
          <w:szCs w:val="20"/>
        </w:rPr>
        <w:t>several industrial processes such as electroplating</w:t>
      </w:r>
      <w:r w:rsidR="00F9266E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2668CA">
        <w:rPr>
          <w:rFonts w:ascii="Arial" w:hAnsi="Arial" w:cs="Arial"/>
          <w:color w:val="000000"/>
          <w:sz w:val="20"/>
          <w:szCs w:val="20"/>
        </w:rPr>
        <w:t>leather tanning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;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it can be also </w:t>
      </w:r>
      <w:r w:rsidR="004C5B31">
        <w:rPr>
          <w:rFonts w:ascii="Arial" w:hAnsi="Arial" w:cs="Arial"/>
          <w:color w:val="000000"/>
          <w:sz w:val="20"/>
          <w:szCs w:val="20"/>
        </w:rPr>
        <w:t xml:space="preserve">naturally </w:t>
      </w:r>
      <w:r w:rsidR="00D81241">
        <w:rPr>
          <w:rFonts w:ascii="Arial" w:hAnsi="Arial" w:cs="Arial"/>
          <w:color w:val="000000"/>
          <w:sz w:val="20"/>
          <w:szCs w:val="20"/>
        </w:rPr>
        <w:t>present in groundwater. The usual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 treatment of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 Cr(VI) involves its reduction to </w:t>
      </w:r>
      <w:r>
        <w:rPr>
          <w:rFonts w:ascii="Arial" w:hAnsi="Arial" w:cs="Arial"/>
          <w:color w:val="000000"/>
          <w:sz w:val="20"/>
          <w:szCs w:val="20"/>
        </w:rPr>
        <w:t xml:space="preserve">Cr(III),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 xml:space="preserve">far less toxic and mobile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species, 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which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can be </w:t>
      </w:r>
      <w:r w:rsidR="00C249C9">
        <w:rPr>
          <w:rFonts w:ascii="Arial" w:hAnsi="Arial" w:cs="Arial"/>
          <w:color w:val="000000"/>
          <w:sz w:val="20"/>
          <w:szCs w:val="20"/>
        </w:rPr>
        <w:t>precipitated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 from </w:t>
      </w:r>
      <w:r w:rsidR="002552A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solution at circumneutral pH values </w:t>
      </w:r>
      <w:r>
        <w:rPr>
          <w:rFonts w:ascii="Arial" w:hAnsi="Arial" w:cs="Arial"/>
          <w:color w:val="000000"/>
          <w:sz w:val="20"/>
          <w:szCs w:val="20"/>
        </w:rPr>
        <w:t>[1]</w:t>
      </w:r>
      <w:r w:rsidRPr="002668CA">
        <w:rPr>
          <w:rFonts w:ascii="Arial" w:hAnsi="Arial" w:cs="Arial"/>
          <w:color w:val="000000"/>
          <w:sz w:val="20"/>
          <w:szCs w:val="20"/>
        </w:rPr>
        <w:t xml:space="preserve">. </w:t>
      </w:r>
      <w:r w:rsidR="00D81241">
        <w:rPr>
          <w:rFonts w:ascii="Arial" w:hAnsi="Arial" w:cs="Arial"/>
          <w:color w:val="000000"/>
          <w:sz w:val="20"/>
          <w:szCs w:val="20"/>
        </w:rPr>
        <w:t>However, conventional Cr(VI) chemical reductants, such as Fe(II) salts, require large Fe:Cr molar ratios to be efficient</w:t>
      </w:r>
      <w:r w:rsidR="00855EB3">
        <w:rPr>
          <w:rFonts w:ascii="Arial" w:hAnsi="Arial" w:cs="Arial"/>
          <w:color w:val="000000"/>
          <w:sz w:val="20"/>
          <w:szCs w:val="20"/>
        </w:rPr>
        <w:t xml:space="preserve">, </w:t>
      </w:r>
      <w:r w:rsidR="00AB0428">
        <w:rPr>
          <w:rFonts w:ascii="Arial" w:hAnsi="Arial" w:cs="Arial"/>
          <w:color w:val="000000"/>
          <w:sz w:val="20"/>
          <w:szCs w:val="20"/>
        </w:rPr>
        <w:t>generating</w:t>
      </w:r>
      <w:r w:rsidR="004C5B31" w:rsidRPr="004C5B31">
        <w:rPr>
          <w:rFonts w:ascii="Arial" w:hAnsi="Arial" w:cs="Arial"/>
          <w:color w:val="000000"/>
          <w:sz w:val="20"/>
          <w:szCs w:val="20"/>
        </w:rPr>
        <w:t xml:space="preserve"> the disposal of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large amounts of </w:t>
      </w:r>
      <w:r w:rsidR="00855EB3">
        <w:rPr>
          <w:rFonts w:ascii="Arial" w:hAnsi="Arial" w:cs="Arial"/>
          <w:color w:val="000000"/>
          <w:sz w:val="20"/>
          <w:szCs w:val="20"/>
        </w:rPr>
        <w:t>dangerous sludge</w:t>
      </w:r>
      <w:r w:rsidR="004C5B31">
        <w:rPr>
          <w:rFonts w:ascii="Arial" w:hAnsi="Arial" w:cs="Arial"/>
          <w:color w:val="000000"/>
          <w:sz w:val="20"/>
          <w:szCs w:val="20"/>
        </w:rPr>
        <w:t>.</w:t>
      </w:r>
      <w:r w:rsidR="00AB0428">
        <w:rPr>
          <w:rFonts w:ascii="Arial" w:hAnsi="Arial" w:cs="Arial"/>
          <w:color w:val="000000"/>
          <w:sz w:val="20"/>
          <w:szCs w:val="20"/>
        </w:rPr>
        <w:t xml:space="preserve"> </w:t>
      </w:r>
      <w:r w:rsidR="004C5B31">
        <w:rPr>
          <w:rFonts w:ascii="Arial" w:hAnsi="Arial" w:cs="Arial"/>
          <w:color w:val="000000"/>
          <w:sz w:val="20"/>
          <w:szCs w:val="20"/>
        </w:rPr>
        <w:t>T</w:t>
      </w:r>
      <w:r w:rsidR="00AB0428">
        <w:rPr>
          <w:rFonts w:ascii="Arial" w:hAnsi="Arial" w:cs="Arial"/>
          <w:color w:val="000000"/>
          <w:sz w:val="20"/>
          <w:szCs w:val="20"/>
        </w:rPr>
        <w:t xml:space="preserve">hus, </w:t>
      </w:r>
      <w:r w:rsidR="00855EB3">
        <w:rPr>
          <w:rFonts w:ascii="Arial" w:hAnsi="Arial" w:cs="Arial"/>
          <w:color w:val="000000"/>
          <w:sz w:val="20"/>
          <w:szCs w:val="20"/>
        </w:rPr>
        <w:t>more efficient Cr(VI) reduction treatments</w:t>
      </w:r>
      <w:r w:rsidR="00AB0428">
        <w:rPr>
          <w:rFonts w:ascii="Arial" w:hAnsi="Arial" w:cs="Arial"/>
          <w:color w:val="000000"/>
          <w:sz w:val="20"/>
          <w:szCs w:val="20"/>
        </w:rPr>
        <w:t xml:space="preserve"> are required</w:t>
      </w:r>
      <w:r w:rsidR="00855EB3">
        <w:rPr>
          <w:rFonts w:ascii="Arial" w:hAnsi="Arial" w:cs="Arial"/>
          <w:color w:val="000000"/>
          <w:sz w:val="20"/>
          <w:szCs w:val="20"/>
        </w:rPr>
        <w:t xml:space="preserve">. </w:t>
      </w:r>
      <w:r w:rsidR="00002FC7">
        <w:rPr>
          <w:rFonts w:ascii="Arial" w:hAnsi="Arial" w:cs="Arial"/>
          <w:color w:val="000000"/>
          <w:sz w:val="20"/>
          <w:szCs w:val="20"/>
        </w:rPr>
        <w:t>In this work</w:t>
      </w:r>
      <w:r w:rsidR="00732222">
        <w:rPr>
          <w:rFonts w:ascii="Arial" w:hAnsi="Arial" w:cs="Arial"/>
          <w:color w:val="000000"/>
          <w:sz w:val="20"/>
          <w:szCs w:val="20"/>
        </w:rPr>
        <w:t>,</w:t>
      </w:r>
      <w:r w:rsidR="00002FC7">
        <w:rPr>
          <w:rFonts w:ascii="Arial" w:hAnsi="Arial" w:cs="Arial"/>
          <w:color w:val="000000"/>
          <w:sz w:val="20"/>
          <w:szCs w:val="20"/>
        </w:rPr>
        <w:t xml:space="preserve"> the efficiency of commercial zero</w:t>
      </w:r>
      <w:r w:rsidR="00F9266E">
        <w:rPr>
          <w:rFonts w:ascii="Arial" w:hAnsi="Arial" w:cs="Arial"/>
          <w:color w:val="000000"/>
          <w:sz w:val="20"/>
          <w:szCs w:val="20"/>
        </w:rPr>
        <w:t>-</w:t>
      </w:r>
      <w:r w:rsidR="00002FC7">
        <w:rPr>
          <w:rFonts w:ascii="Arial" w:hAnsi="Arial" w:cs="Arial"/>
          <w:color w:val="000000"/>
          <w:sz w:val="20"/>
          <w:szCs w:val="20"/>
        </w:rPr>
        <w:t>valent iron nanoparticles (nZVI), ultrasound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(US)</w:t>
      </w:r>
      <w:r w:rsidR="002552A3">
        <w:rPr>
          <w:rFonts w:ascii="Arial" w:hAnsi="Arial" w:cs="Arial"/>
          <w:color w:val="000000"/>
          <w:sz w:val="20"/>
          <w:szCs w:val="20"/>
        </w:rPr>
        <w:t>,</w:t>
      </w:r>
      <w:r w:rsidR="00002FC7">
        <w:rPr>
          <w:rFonts w:ascii="Arial" w:hAnsi="Arial" w:cs="Arial"/>
          <w:color w:val="000000"/>
          <w:sz w:val="20"/>
          <w:szCs w:val="20"/>
        </w:rPr>
        <w:t xml:space="preserve"> and carboxylic acids (</w:t>
      </w:r>
      <w:r w:rsidR="00851CA9">
        <w:rPr>
          <w:rFonts w:ascii="Arial" w:hAnsi="Arial" w:cs="Arial"/>
          <w:color w:val="000000"/>
          <w:sz w:val="20"/>
          <w:szCs w:val="20"/>
        </w:rPr>
        <w:t>CAs)</w:t>
      </w:r>
      <w:r w:rsidR="00002FC7">
        <w:rPr>
          <w:rFonts w:ascii="Arial" w:hAnsi="Arial" w:cs="Arial"/>
          <w:color w:val="000000"/>
          <w:sz w:val="20"/>
          <w:szCs w:val="20"/>
        </w:rPr>
        <w:t xml:space="preserve"> for Cr(VI) reduction was evaluated. </w:t>
      </w:r>
      <w:r w:rsidR="00851CA9">
        <w:rPr>
          <w:rFonts w:ascii="Arial" w:hAnsi="Arial" w:cs="Arial"/>
          <w:color w:val="000000"/>
          <w:sz w:val="20"/>
          <w:szCs w:val="20"/>
        </w:rPr>
        <w:t>The CAs used were citric acid (Cit) or ethylenediaminetetraacetic acid (EDTA).</w:t>
      </w:r>
    </w:p>
    <w:p w14:paraId="1E78991C" w14:textId="654C269D" w:rsidR="00587F5C" w:rsidRDefault="0081751C" w:rsidP="00FA644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1751C">
        <w:rPr>
          <w:rFonts w:ascii="Arial" w:hAnsi="Arial" w:cs="Arial"/>
          <w:color w:val="000000"/>
          <w:sz w:val="20"/>
          <w:szCs w:val="20"/>
        </w:rPr>
        <w:t xml:space="preserve">The experiments were performed with 200 mL of </w:t>
      </w:r>
      <w:r w:rsidR="00BF558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81751C">
        <w:rPr>
          <w:rFonts w:ascii="Arial" w:hAnsi="Arial" w:cs="Arial"/>
          <w:color w:val="000000"/>
          <w:sz w:val="20"/>
          <w:szCs w:val="20"/>
        </w:rPr>
        <w:t>0.3 mM Cr(VI) solution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at</w:t>
      </w:r>
      <w:r w:rsidRPr="0081751C">
        <w:rPr>
          <w:rFonts w:ascii="Arial" w:hAnsi="Arial" w:cs="Arial"/>
          <w:color w:val="000000"/>
          <w:sz w:val="20"/>
          <w:szCs w:val="20"/>
        </w:rPr>
        <w:t xml:space="preserve"> </w:t>
      </w:r>
      <w:r w:rsidR="00587F5C" w:rsidRPr="0081751C">
        <w:rPr>
          <w:rFonts w:ascii="Arial" w:hAnsi="Arial" w:cs="Arial"/>
          <w:color w:val="000000"/>
          <w:sz w:val="20"/>
          <w:szCs w:val="20"/>
        </w:rPr>
        <w:t>pH 3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</w:t>
      </w:r>
      <w:r w:rsidR="00587F5C" w:rsidRPr="0081751C">
        <w:rPr>
          <w:rFonts w:ascii="Arial" w:hAnsi="Arial" w:cs="Arial"/>
          <w:color w:val="000000"/>
          <w:sz w:val="20"/>
          <w:szCs w:val="20"/>
        </w:rPr>
        <w:t xml:space="preserve">and </w:t>
      </w:r>
      <w:r w:rsidR="00C249C9">
        <w:rPr>
          <w:rFonts w:ascii="Arial" w:hAnsi="Arial" w:cs="Arial"/>
          <w:color w:val="000000"/>
          <w:sz w:val="20"/>
          <w:szCs w:val="20"/>
        </w:rPr>
        <w:t xml:space="preserve">under </w:t>
      </w:r>
      <w:r w:rsidR="00587F5C" w:rsidRPr="0081751C">
        <w:rPr>
          <w:rFonts w:ascii="Arial" w:hAnsi="Arial" w:cs="Arial"/>
          <w:color w:val="000000"/>
          <w:sz w:val="20"/>
          <w:szCs w:val="20"/>
        </w:rPr>
        <w:t>air bubbling (0.5 L min</w:t>
      </w:r>
      <w:r w:rsidR="00587F5C" w:rsidRPr="0081751C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="00587F5C" w:rsidRPr="0081751C">
        <w:rPr>
          <w:rFonts w:ascii="Arial" w:hAnsi="Arial" w:cs="Arial"/>
          <w:color w:val="000000"/>
          <w:sz w:val="20"/>
          <w:szCs w:val="20"/>
        </w:rPr>
        <w:t xml:space="preserve">) at 30 °C 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for 180 min in an ultrasonic reactor </w:t>
      </w:r>
      <w:r w:rsidR="009225E2">
        <w:rPr>
          <w:rFonts w:ascii="Arial" w:hAnsi="Arial" w:cs="Arial"/>
          <w:color w:val="000000"/>
          <w:sz w:val="20"/>
          <w:szCs w:val="20"/>
        </w:rPr>
        <w:t xml:space="preserve">(850 kHz, total power input </w:t>
      </w:r>
      <w:r w:rsidR="009225E2" w:rsidRPr="009225E2">
        <w:rPr>
          <w:rFonts w:ascii="Arial" w:hAnsi="Arial" w:cs="Arial"/>
          <w:color w:val="000000"/>
          <w:sz w:val="20"/>
          <w:szCs w:val="20"/>
        </w:rPr>
        <w:t>35 W L</w:t>
      </w:r>
      <w:r w:rsidR="009225E2" w:rsidRPr="009225E2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="009225E2">
        <w:rPr>
          <w:rFonts w:ascii="Arial" w:hAnsi="Arial" w:cs="Arial"/>
          <w:color w:val="000000"/>
          <w:sz w:val="20"/>
          <w:szCs w:val="20"/>
        </w:rPr>
        <w:t>)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. </w:t>
      </w:r>
      <w:r w:rsidR="00FA6442" w:rsidRPr="0081751C">
        <w:rPr>
          <w:rFonts w:ascii="Arial" w:hAnsi="Arial" w:cs="Arial"/>
          <w:color w:val="000000"/>
          <w:sz w:val="20"/>
          <w:szCs w:val="20"/>
        </w:rPr>
        <w:t>NSTAR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(Nanoiron®) was used as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nZVI</w:t>
      </w:r>
      <w:r w:rsidR="00FA6442">
        <w:rPr>
          <w:rFonts w:ascii="Arial" w:hAnsi="Arial" w:cs="Arial"/>
          <w:color w:val="000000"/>
          <w:sz w:val="20"/>
          <w:szCs w:val="20"/>
        </w:rPr>
        <w:t>,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with </w:t>
      </w:r>
      <w:r w:rsidRPr="0081751C">
        <w:rPr>
          <w:rFonts w:ascii="Arial" w:hAnsi="Arial" w:cs="Arial"/>
          <w:color w:val="000000"/>
          <w:sz w:val="20"/>
          <w:szCs w:val="20"/>
        </w:rPr>
        <w:t xml:space="preserve">a </w:t>
      </w:r>
      <w:r w:rsidR="00587F5C" w:rsidRPr="0081751C">
        <w:rPr>
          <w:rFonts w:ascii="Arial" w:hAnsi="Arial" w:cs="Arial"/>
          <w:color w:val="000000"/>
          <w:sz w:val="20"/>
          <w:szCs w:val="20"/>
        </w:rPr>
        <w:t>3:1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751C">
        <w:rPr>
          <w:rFonts w:ascii="Arial" w:hAnsi="Arial" w:cs="Arial"/>
          <w:color w:val="000000"/>
          <w:sz w:val="20"/>
          <w:szCs w:val="20"/>
        </w:rPr>
        <w:t xml:space="preserve">Fe:Cr molar ratio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optimal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 ratio</w:t>
      </w:r>
      <w:r>
        <w:rPr>
          <w:rFonts w:ascii="Arial" w:hAnsi="Arial" w:cs="Arial"/>
          <w:color w:val="000000"/>
          <w:sz w:val="20"/>
          <w:szCs w:val="20"/>
        </w:rPr>
        <w:t xml:space="preserve"> as determined</w:t>
      </w:r>
      <w:r w:rsidR="00BF558E">
        <w:rPr>
          <w:rFonts w:ascii="Arial" w:hAnsi="Arial" w:cs="Arial"/>
          <w:color w:val="000000"/>
          <w:sz w:val="20"/>
          <w:szCs w:val="20"/>
        </w:rPr>
        <w:t xml:space="preserve"> before</w:t>
      </w:r>
      <w:r>
        <w:rPr>
          <w:rFonts w:ascii="Arial" w:hAnsi="Arial" w:cs="Arial"/>
          <w:color w:val="000000"/>
          <w:sz w:val="20"/>
          <w:szCs w:val="20"/>
        </w:rPr>
        <w:t xml:space="preserve"> for N25 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nZVI </w:t>
      </w:r>
      <w:r>
        <w:rPr>
          <w:rFonts w:ascii="Arial" w:hAnsi="Arial" w:cs="Arial"/>
          <w:color w:val="000000"/>
          <w:sz w:val="20"/>
          <w:szCs w:val="20"/>
        </w:rPr>
        <w:t>[2])</w:t>
      </w:r>
      <w:r w:rsidRPr="0081751C">
        <w:rPr>
          <w:rFonts w:ascii="Arial" w:hAnsi="Arial" w:cs="Arial"/>
          <w:color w:val="000000"/>
          <w:sz w:val="20"/>
          <w:szCs w:val="20"/>
        </w:rPr>
        <w:t>, Cit (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0 or </w:t>
      </w:r>
      <w:r w:rsidRPr="0081751C">
        <w:rPr>
          <w:rFonts w:ascii="Arial" w:hAnsi="Arial" w:cs="Arial"/>
          <w:color w:val="000000"/>
          <w:sz w:val="20"/>
          <w:szCs w:val="20"/>
        </w:rPr>
        <w:t>2 mM) or EDTA (</w:t>
      </w:r>
      <w:r w:rsidR="00587F5C">
        <w:rPr>
          <w:rFonts w:ascii="Arial" w:hAnsi="Arial" w:cs="Arial"/>
          <w:color w:val="000000"/>
          <w:sz w:val="20"/>
          <w:szCs w:val="20"/>
        </w:rPr>
        <w:t xml:space="preserve">0 or </w:t>
      </w:r>
      <w:r w:rsidRPr="0081751C">
        <w:rPr>
          <w:rFonts w:ascii="Arial" w:hAnsi="Arial" w:cs="Arial"/>
          <w:color w:val="000000"/>
          <w:sz w:val="20"/>
          <w:szCs w:val="20"/>
        </w:rPr>
        <w:t>1 mM)</w:t>
      </w:r>
      <w:r w:rsidR="00587F5C">
        <w:rPr>
          <w:rFonts w:ascii="Arial" w:hAnsi="Arial" w:cs="Arial"/>
          <w:color w:val="000000"/>
          <w:sz w:val="20"/>
          <w:szCs w:val="20"/>
        </w:rPr>
        <w:t>.</w:t>
      </w:r>
    </w:p>
    <w:p w14:paraId="4C48AE8B" w14:textId="26B3F509" w:rsidR="00953CE4" w:rsidRDefault="00587F5C" w:rsidP="00BF558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the absence of Cit or EDTA (nZVI alone or nZVI + US), or with Cit or EDTA alone (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neither </w:t>
      </w:r>
      <w:r>
        <w:rPr>
          <w:rFonts w:ascii="Arial" w:hAnsi="Arial" w:cs="Arial"/>
          <w:color w:val="000000"/>
          <w:sz w:val="20"/>
          <w:szCs w:val="20"/>
        </w:rPr>
        <w:t xml:space="preserve">nZVI nor US), Cr(VI) </w:t>
      </w:r>
      <w:r w:rsidR="006864D4">
        <w:rPr>
          <w:rFonts w:ascii="Arial" w:hAnsi="Arial" w:cs="Arial"/>
          <w:color w:val="000000"/>
          <w:sz w:val="20"/>
          <w:szCs w:val="20"/>
        </w:rPr>
        <w:t>re</w:t>
      </w:r>
      <w:r w:rsidR="00807610">
        <w:rPr>
          <w:rFonts w:ascii="Arial" w:hAnsi="Arial" w:cs="Arial"/>
          <w:color w:val="000000"/>
          <w:sz w:val="20"/>
          <w:szCs w:val="20"/>
        </w:rPr>
        <w:t>duction</w:t>
      </w:r>
      <w:r>
        <w:rPr>
          <w:rFonts w:ascii="Arial" w:hAnsi="Arial" w:cs="Arial"/>
          <w:color w:val="000000"/>
          <w:sz w:val="20"/>
          <w:szCs w:val="20"/>
        </w:rPr>
        <w:t xml:space="preserve"> was negligible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 (≤ 5% of</w:t>
      </w:r>
      <w:r w:rsidR="00732222">
        <w:rPr>
          <w:rFonts w:ascii="Arial" w:hAnsi="Arial" w:cs="Arial"/>
          <w:color w:val="000000"/>
          <w:sz w:val="20"/>
          <w:szCs w:val="20"/>
        </w:rPr>
        <w:t xml:space="preserve"> the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 initial </w:t>
      </w:r>
      <w:r w:rsidR="00732222">
        <w:rPr>
          <w:rFonts w:ascii="Arial" w:hAnsi="Arial" w:cs="Arial"/>
          <w:color w:val="000000"/>
          <w:sz w:val="20"/>
          <w:szCs w:val="20"/>
        </w:rPr>
        <w:t>[</w:t>
      </w:r>
      <w:r w:rsidR="00054416">
        <w:rPr>
          <w:rFonts w:ascii="Arial" w:hAnsi="Arial" w:cs="Arial"/>
          <w:color w:val="000000"/>
          <w:sz w:val="20"/>
          <w:szCs w:val="20"/>
        </w:rPr>
        <w:t>Cr(VI)</w:t>
      </w:r>
      <w:r w:rsidR="00732222">
        <w:rPr>
          <w:rFonts w:ascii="Arial" w:hAnsi="Arial" w:cs="Arial"/>
          <w:color w:val="000000"/>
          <w:sz w:val="20"/>
          <w:szCs w:val="20"/>
        </w:rPr>
        <w:t>]</w:t>
      </w:r>
      <w:r w:rsidR="0005441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9225E2">
        <w:rPr>
          <w:rFonts w:ascii="Arial" w:hAnsi="Arial" w:cs="Arial"/>
          <w:color w:val="000000"/>
          <w:sz w:val="20"/>
          <w:szCs w:val="20"/>
        </w:rPr>
        <w:t xml:space="preserve">US + Cit showed a reduction of 49% of the initial </w:t>
      </w:r>
      <w:r w:rsidR="00732222">
        <w:rPr>
          <w:rFonts w:ascii="Arial" w:hAnsi="Arial" w:cs="Arial"/>
          <w:color w:val="000000"/>
          <w:sz w:val="20"/>
          <w:szCs w:val="20"/>
        </w:rPr>
        <w:t>[</w:t>
      </w:r>
      <w:r w:rsidR="009225E2">
        <w:rPr>
          <w:rFonts w:ascii="Arial" w:hAnsi="Arial" w:cs="Arial"/>
          <w:color w:val="000000"/>
          <w:sz w:val="20"/>
          <w:szCs w:val="20"/>
        </w:rPr>
        <w:t>Cr(VI)</w:t>
      </w:r>
      <w:r w:rsidR="00732222">
        <w:rPr>
          <w:rFonts w:ascii="Arial" w:hAnsi="Arial" w:cs="Arial"/>
          <w:color w:val="000000"/>
          <w:sz w:val="20"/>
          <w:szCs w:val="20"/>
        </w:rPr>
        <w:t>]</w:t>
      </w:r>
      <w:r w:rsidR="009225E2">
        <w:rPr>
          <w:rFonts w:ascii="Arial" w:hAnsi="Arial" w:cs="Arial"/>
          <w:color w:val="000000"/>
          <w:sz w:val="20"/>
          <w:szCs w:val="20"/>
        </w:rPr>
        <w:t>,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while US + EDTA showed </w:t>
      </w:r>
      <w:r w:rsidR="002552A3">
        <w:rPr>
          <w:rFonts w:ascii="Arial" w:hAnsi="Arial" w:cs="Arial"/>
          <w:color w:val="000000"/>
          <w:sz w:val="20"/>
          <w:szCs w:val="20"/>
        </w:rPr>
        <w:t>a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32% of reduction. On the other hand, </w:t>
      </w:r>
      <w:r w:rsidR="009225E2">
        <w:rPr>
          <w:rFonts w:ascii="Arial" w:hAnsi="Arial" w:cs="Arial"/>
          <w:color w:val="000000"/>
          <w:sz w:val="20"/>
          <w:szCs w:val="20"/>
        </w:rPr>
        <w:t xml:space="preserve">nZVI + US + Cit </w:t>
      </w:r>
      <w:r w:rsidR="00295019">
        <w:rPr>
          <w:rFonts w:ascii="Arial" w:hAnsi="Arial" w:cs="Arial"/>
          <w:color w:val="000000"/>
          <w:sz w:val="20"/>
          <w:szCs w:val="20"/>
        </w:rPr>
        <w:t>yi</w:t>
      </w:r>
      <w:r w:rsidR="00BF558E">
        <w:rPr>
          <w:rFonts w:ascii="Arial" w:hAnsi="Arial" w:cs="Arial"/>
          <w:color w:val="000000"/>
          <w:sz w:val="20"/>
          <w:szCs w:val="20"/>
        </w:rPr>
        <w:t>e</w:t>
      </w:r>
      <w:r w:rsidR="00295019">
        <w:rPr>
          <w:rFonts w:ascii="Arial" w:hAnsi="Arial" w:cs="Arial"/>
          <w:color w:val="000000"/>
          <w:sz w:val="20"/>
          <w:szCs w:val="20"/>
        </w:rPr>
        <w:t>lded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an 88% of </w:t>
      </w:r>
      <w:proofErr w:type="gramStart"/>
      <w:r w:rsidR="00953CE4">
        <w:rPr>
          <w:rFonts w:ascii="Arial" w:hAnsi="Arial" w:cs="Arial"/>
          <w:color w:val="000000"/>
          <w:sz w:val="20"/>
          <w:szCs w:val="20"/>
        </w:rPr>
        <w:t>Cr(</w:t>
      </w:r>
      <w:proofErr w:type="gramEnd"/>
      <w:r w:rsidR="00953CE4">
        <w:rPr>
          <w:rFonts w:ascii="Arial" w:hAnsi="Arial" w:cs="Arial"/>
          <w:color w:val="000000"/>
          <w:sz w:val="20"/>
          <w:szCs w:val="20"/>
        </w:rPr>
        <w:t>VI) reduction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, </w:t>
      </w:r>
      <w:r w:rsidR="002552A3">
        <w:rPr>
          <w:rFonts w:ascii="Arial" w:hAnsi="Arial" w:cs="Arial"/>
          <w:color w:val="000000"/>
          <w:sz w:val="20"/>
          <w:szCs w:val="20"/>
        </w:rPr>
        <w:t>which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was 60%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 </w:t>
      </w:r>
      <w:r w:rsidR="00FA6442" w:rsidRPr="00C249C9">
        <w:rPr>
          <w:rFonts w:ascii="Arial" w:hAnsi="Arial" w:cs="Arial"/>
          <w:color w:val="000000"/>
          <w:sz w:val="20"/>
          <w:szCs w:val="20"/>
          <w:lang w:val="en-GB"/>
        </w:rPr>
        <w:t xml:space="preserve">with 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nZVI + US + EDTA. This </w:t>
      </w:r>
      <w:r w:rsidR="00054416">
        <w:rPr>
          <w:rFonts w:ascii="Arial" w:hAnsi="Arial" w:cs="Arial"/>
          <w:color w:val="000000"/>
          <w:sz w:val="20"/>
          <w:szCs w:val="20"/>
        </w:rPr>
        <w:t>indicat</w:t>
      </w:r>
      <w:r w:rsidR="00FA6442">
        <w:rPr>
          <w:rFonts w:ascii="Arial" w:hAnsi="Arial" w:cs="Arial"/>
          <w:color w:val="000000"/>
          <w:sz w:val="20"/>
          <w:szCs w:val="20"/>
        </w:rPr>
        <w:t>es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 a clear synergy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with</w:t>
      </w:r>
      <w:r w:rsidR="00BF558E">
        <w:rPr>
          <w:rFonts w:ascii="Arial" w:hAnsi="Arial" w:cs="Arial"/>
          <w:color w:val="000000"/>
          <w:sz w:val="20"/>
          <w:szCs w:val="20"/>
        </w:rPr>
        <w:t>in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 the ternary system (nZVI + US + CAs)</w:t>
      </w:r>
      <w:r w:rsidR="00212414">
        <w:rPr>
          <w:rFonts w:ascii="Arial" w:hAnsi="Arial" w:cs="Arial"/>
          <w:color w:val="000000"/>
          <w:sz w:val="20"/>
          <w:szCs w:val="20"/>
        </w:rPr>
        <w:t>. I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n all cases, the evolution of Cr(VI) could be fitted to a </w:t>
      </w:r>
      <w:r w:rsidR="002552A3">
        <w:rPr>
          <w:rFonts w:ascii="Arial" w:hAnsi="Arial" w:cs="Arial"/>
          <w:color w:val="000000"/>
          <w:sz w:val="20"/>
          <w:szCs w:val="20"/>
        </w:rPr>
        <w:t>zero-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order kinetic model 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, with </w:t>
      </w:r>
      <w:r w:rsidR="00054416" w:rsidRPr="00C249C9">
        <w:rPr>
          <w:rFonts w:ascii="Arial" w:hAnsi="Arial" w:cs="Arial"/>
          <w:i/>
          <w:iCs/>
          <w:color w:val="000000"/>
          <w:sz w:val="20"/>
          <w:szCs w:val="20"/>
        </w:rPr>
        <w:t>R</w:t>
      </w:r>
      <w:r w:rsidR="00054416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54416">
        <w:rPr>
          <w:rFonts w:ascii="Arial" w:hAnsi="Arial" w:cs="Arial"/>
          <w:color w:val="000000"/>
          <w:sz w:val="20"/>
          <w:szCs w:val="20"/>
        </w:rPr>
        <w:t xml:space="preserve"> values higher than 0.94</w:t>
      </w:r>
      <w:r w:rsidR="00953CE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6BB71E1" w14:textId="1B1ECE17" w:rsidR="00FA6442" w:rsidRDefault="00953CE4" w:rsidP="00FA644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NSTAR nZVI</w:t>
      </w:r>
      <w:r w:rsidR="002552A3">
        <w:rPr>
          <w:rFonts w:ascii="Arial" w:hAnsi="Arial" w:cs="Arial"/>
          <w:color w:val="000000"/>
          <w:sz w:val="20"/>
          <w:szCs w:val="20"/>
        </w:rPr>
        <w:t xml:space="preserve"> particles</w:t>
      </w:r>
      <w:r>
        <w:rPr>
          <w:rFonts w:ascii="Arial" w:hAnsi="Arial" w:cs="Arial"/>
          <w:color w:val="000000"/>
          <w:sz w:val="20"/>
          <w:szCs w:val="20"/>
        </w:rPr>
        <w:t xml:space="preserve"> are composed of a zerovalent Fe core surrounded by a protective shield of 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iron </w:t>
      </w:r>
      <w:r>
        <w:rPr>
          <w:rFonts w:ascii="Arial" w:hAnsi="Arial" w:cs="Arial"/>
          <w:color w:val="000000"/>
          <w:sz w:val="20"/>
          <w:szCs w:val="20"/>
        </w:rPr>
        <w:t>oxides</w:t>
      </w:r>
      <w:r w:rsidR="00660675">
        <w:rPr>
          <w:rFonts w:ascii="Arial" w:hAnsi="Arial" w:cs="Arial"/>
          <w:color w:val="000000"/>
          <w:sz w:val="20"/>
          <w:szCs w:val="20"/>
        </w:rPr>
        <w:t xml:space="preserve"> that inhibits Cr(VI) reduction</w:t>
      </w:r>
      <w:r w:rsidR="00212414">
        <w:rPr>
          <w:rFonts w:ascii="Arial" w:hAnsi="Arial" w:cs="Arial"/>
          <w:color w:val="000000"/>
          <w:sz w:val="20"/>
          <w:szCs w:val="20"/>
        </w:rPr>
        <w:t>; thus</w:t>
      </w:r>
      <w:r w:rsidR="00947779">
        <w:rPr>
          <w:rFonts w:ascii="Arial" w:hAnsi="Arial" w:cs="Arial"/>
          <w:color w:val="000000"/>
          <w:sz w:val="20"/>
          <w:szCs w:val="20"/>
        </w:rPr>
        <w:t>, o</w:t>
      </w:r>
      <w:r w:rsidR="00660675">
        <w:rPr>
          <w:rFonts w:ascii="Arial" w:hAnsi="Arial" w:cs="Arial"/>
          <w:color w:val="000000"/>
          <w:sz w:val="20"/>
          <w:szCs w:val="20"/>
        </w:rPr>
        <w:t xml:space="preserve">nly the combination of US and </w:t>
      </w:r>
      <w:r w:rsidR="00C249C9">
        <w:rPr>
          <w:rFonts w:ascii="Arial" w:hAnsi="Arial" w:cs="Arial"/>
          <w:color w:val="000000"/>
          <w:sz w:val="20"/>
          <w:szCs w:val="20"/>
        </w:rPr>
        <w:t>CAs</w:t>
      </w:r>
      <w:r w:rsidR="00660675">
        <w:rPr>
          <w:rFonts w:ascii="Arial" w:hAnsi="Arial" w:cs="Arial"/>
          <w:color w:val="000000"/>
          <w:sz w:val="20"/>
          <w:szCs w:val="20"/>
        </w:rPr>
        <w:t xml:space="preserve"> can remove this protective shield and enhance Cr(VI) reduction, being Cit more efficient than EDTA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. </w:t>
      </w:r>
      <w:r w:rsidR="00FA6442">
        <w:rPr>
          <w:rFonts w:ascii="Arial" w:hAnsi="Arial" w:cs="Arial"/>
          <w:color w:val="000000"/>
          <w:sz w:val="20"/>
          <w:szCs w:val="20"/>
        </w:rPr>
        <w:t>This was reinforced by the monitoring of the evolution of the total Fe concentration in solution, with final values of 0.076, 0.26</w:t>
      </w:r>
      <w:r w:rsidR="002552A3">
        <w:rPr>
          <w:rFonts w:ascii="Arial" w:hAnsi="Arial" w:cs="Arial"/>
          <w:color w:val="000000"/>
          <w:sz w:val="20"/>
          <w:szCs w:val="20"/>
        </w:rPr>
        <w:t>,</w:t>
      </w:r>
      <w:r w:rsidR="00FA6442">
        <w:rPr>
          <w:rFonts w:ascii="Arial" w:hAnsi="Arial" w:cs="Arial"/>
          <w:color w:val="000000"/>
          <w:sz w:val="20"/>
          <w:szCs w:val="20"/>
        </w:rPr>
        <w:t xml:space="preserve"> and 0.18 mM for the systems nZVI + US, nZVI + US + Cit and nZVI + US + EDTA, respectively, indicating that Cit and EDTA promote the formation of soluble Fe complexes. 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Besides, in the </w:t>
      </w:r>
      <w:r w:rsidR="00BF558E">
        <w:rPr>
          <w:rFonts w:ascii="Arial" w:hAnsi="Arial" w:cs="Arial"/>
          <w:color w:val="000000"/>
          <w:sz w:val="20"/>
          <w:szCs w:val="20"/>
        </w:rPr>
        <w:t xml:space="preserve">previous 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experiments of US without nZVI, Cit also proved to be a better donor than EDTA, probably because it can stabilize to a higher extent </w:t>
      </w:r>
      <w:r w:rsidR="00947779" w:rsidRPr="00947779">
        <w:rPr>
          <w:rFonts w:ascii="Arial" w:hAnsi="Arial" w:cs="Arial"/>
          <w:color w:val="000000"/>
          <w:sz w:val="20"/>
          <w:szCs w:val="20"/>
        </w:rPr>
        <w:t xml:space="preserve">intermediate </w:t>
      </w:r>
      <w:r w:rsidR="00212414" w:rsidRPr="00947779">
        <w:rPr>
          <w:rFonts w:ascii="Arial" w:hAnsi="Arial" w:cs="Arial"/>
          <w:color w:val="000000"/>
          <w:sz w:val="20"/>
          <w:szCs w:val="20"/>
        </w:rPr>
        <w:t>peroxo</w:t>
      </w:r>
      <w:r w:rsidR="00212414">
        <w:rPr>
          <w:rFonts w:ascii="Arial" w:hAnsi="Arial" w:cs="Arial"/>
          <w:color w:val="000000"/>
          <w:sz w:val="20"/>
          <w:szCs w:val="20"/>
        </w:rPr>
        <w:t>-</w:t>
      </w:r>
      <w:r w:rsidR="00947779" w:rsidRPr="00947779">
        <w:rPr>
          <w:rFonts w:ascii="Arial" w:hAnsi="Arial" w:cs="Arial"/>
          <w:color w:val="000000"/>
          <w:sz w:val="20"/>
          <w:szCs w:val="20"/>
        </w:rPr>
        <w:t xml:space="preserve">Cr(V) compounds 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[1]. </w:t>
      </w:r>
    </w:p>
    <w:p w14:paraId="792755FB" w14:textId="474B702A" w:rsidR="00EA498B" w:rsidRDefault="00FA6442" w:rsidP="00FA644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Summarizing, 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there is a synergy for Cr(VI) reduction in 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the ternary system nZVI + US + </w:t>
      </w:r>
      <w:r>
        <w:rPr>
          <w:rFonts w:ascii="Arial" w:hAnsi="Arial" w:cs="Arial"/>
          <w:color w:val="000000"/>
          <w:sz w:val="20"/>
          <w:szCs w:val="20"/>
        </w:rPr>
        <w:t>CAs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, being </w:t>
      </w:r>
      <w:r w:rsidR="00947779">
        <w:rPr>
          <w:rFonts w:ascii="Arial" w:hAnsi="Arial" w:cs="Arial"/>
          <w:color w:val="000000"/>
          <w:sz w:val="20"/>
          <w:szCs w:val="20"/>
        </w:rPr>
        <w:t>Cit</w:t>
      </w:r>
      <w:r w:rsidR="00D81241">
        <w:rPr>
          <w:rFonts w:ascii="Arial" w:hAnsi="Arial" w:cs="Arial"/>
          <w:color w:val="000000"/>
          <w:sz w:val="20"/>
          <w:szCs w:val="20"/>
        </w:rPr>
        <w:t xml:space="preserve"> more 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efficient </w:t>
      </w:r>
      <w:r w:rsidR="00D81241">
        <w:rPr>
          <w:rFonts w:ascii="Arial" w:hAnsi="Arial" w:cs="Arial"/>
          <w:color w:val="000000"/>
          <w:sz w:val="20"/>
          <w:szCs w:val="20"/>
        </w:rPr>
        <w:t>than EDTA.</w:t>
      </w:r>
      <w:r w:rsidR="0094777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5995C6" w14:textId="77777777" w:rsidR="009F7FE9" w:rsidRPr="00516B3D" w:rsidRDefault="009F7FE9" w:rsidP="000B4E30">
      <w:pPr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2D3AB90" w14:textId="53FCBD24" w:rsidR="00321E4E" w:rsidRPr="0015209F" w:rsidRDefault="00321E4E" w:rsidP="00732222">
      <w:pPr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4ACD">
        <w:rPr>
          <w:rFonts w:ascii="Arial" w:hAnsi="Arial" w:cs="Arial"/>
          <w:b/>
          <w:i/>
          <w:color w:val="000000"/>
          <w:sz w:val="18"/>
          <w:szCs w:val="18"/>
        </w:rPr>
        <w:t>References</w:t>
      </w:r>
    </w:p>
    <w:p w14:paraId="1D699CF7" w14:textId="212984E7" w:rsidR="00321E4E" w:rsidRDefault="002668CA" w:rsidP="00E6755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02FC7">
        <w:rPr>
          <w:rFonts w:ascii="Arial" w:hAnsi="Arial" w:cs="Arial"/>
          <w:color w:val="000000"/>
          <w:sz w:val="18"/>
          <w:szCs w:val="18"/>
        </w:rPr>
        <w:t>Meichtry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02FC7">
        <w:rPr>
          <w:rFonts w:ascii="Arial" w:hAnsi="Arial" w:cs="Arial"/>
          <w:color w:val="000000"/>
          <w:sz w:val="18"/>
          <w:szCs w:val="18"/>
        </w:rPr>
        <w:t>J.M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 xml:space="preserve">., </w:t>
      </w:r>
      <w:r w:rsidRPr="00002FC7">
        <w:rPr>
          <w:rFonts w:ascii="Arial" w:hAnsi="Arial" w:cs="Arial"/>
          <w:color w:val="000000"/>
          <w:sz w:val="18"/>
          <w:szCs w:val="18"/>
        </w:rPr>
        <w:t xml:space="preserve">Cancelada, L., Destaillats, H., Litter, M.I. 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>(20</w:t>
      </w:r>
      <w:r w:rsidRPr="00002FC7">
        <w:rPr>
          <w:rFonts w:ascii="Arial" w:hAnsi="Arial" w:cs="Arial"/>
          <w:color w:val="000000"/>
          <w:sz w:val="18"/>
          <w:szCs w:val="18"/>
        </w:rPr>
        <w:t>20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 xml:space="preserve">). </w:t>
      </w:r>
      <w:r w:rsidR="00002FC7" w:rsidRPr="00002FC7">
        <w:rPr>
          <w:rFonts w:ascii="Arial" w:hAnsi="Arial" w:cs="Arial"/>
          <w:color w:val="000000"/>
          <w:sz w:val="18"/>
          <w:szCs w:val="18"/>
        </w:rPr>
        <w:t>Effect of different gases on the sonochemical Cr(VI) reduction in the</w:t>
      </w:r>
      <w:r w:rsidR="00002FC7">
        <w:rPr>
          <w:rFonts w:ascii="Arial" w:hAnsi="Arial" w:cs="Arial"/>
          <w:color w:val="000000"/>
          <w:sz w:val="18"/>
          <w:szCs w:val="18"/>
        </w:rPr>
        <w:t xml:space="preserve"> </w:t>
      </w:r>
      <w:r w:rsidR="00002FC7" w:rsidRPr="00002FC7">
        <w:rPr>
          <w:rFonts w:ascii="Arial" w:hAnsi="Arial" w:cs="Arial"/>
          <w:color w:val="000000"/>
          <w:sz w:val="18"/>
          <w:szCs w:val="18"/>
        </w:rPr>
        <w:t>presence of citric acid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 xml:space="preserve">. </w:t>
      </w:r>
      <w:r w:rsidR="00002FC7" w:rsidRPr="00002FC7">
        <w:rPr>
          <w:rFonts w:ascii="Arial" w:hAnsi="Arial" w:cs="Arial"/>
          <w:i/>
          <w:color w:val="000000"/>
          <w:sz w:val="18"/>
          <w:szCs w:val="18"/>
        </w:rPr>
        <w:t>Chemosphere</w:t>
      </w:r>
      <w:r w:rsidR="00002FC7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="00002FC7" w:rsidRPr="00002FC7">
        <w:rPr>
          <w:rFonts w:ascii="Arial" w:hAnsi="Arial" w:cs="Arial"/>
          <w:iCs/>
          <w:color w:val="000000"/>
          <w:sz w:val="18"/>
          <w:szCs w:val="18"/>
        </w:rPr>
        <w:t>260</w:t>
      </w:r>
      <w:r w:rsidR="00002FC7">
        <w:rPr>
          <w:rFonts w:ascii="Arial" w:hAnsi="Arial" w:cs="Arial"/>
          <w:iCs/>
          <w:color w:val="000000"/>
          <w:sz w:val="18"/>
          <w:szCs w:val="18"/>
        </w:rPr>
        <w:t>,</w:t>
      </w:r>
      <w:r w:rsidR="00002FC7" w:rsidRPr="00002FC7">
        <w:rPr>
          <w:rFonts w:ascii="Arial" w:hAnsi="Arial" w:cs="Arial"/>
          <w:iCs/>
          <w:color w:val="000000"/>
          <w:sz w:val="18"/>
          <w:szCs w:val="18"/>
        </w:rPr>
        <w:t xml:space="preserve"> 127211</w:t>
      </w:r>
      <w:r w:rsidR="009F7FE9" w:rsidRPr="00002FC7">
        <w:rPr>
          <w:rFonts w:ascii="Arial" w:hAnsi="Arial" w:cs="Arial"/>
          <w:color w:val="000000"/>
          <w:sz w:val="18"/>
          <w:szCs w:val="18"/>
        </w:rPr>
        <w:t>.</w:t>
      </w:r>
      <w:r w:rsidR="009F7FE9" w:rsidRPr="00002FC7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3D97A6F5" w14:textId="664FEAE2" w:rsidR="008D1CA8" w:rsidRPr="00F9266E" w:rsidRDefault="0081751C" w:rsidP="00F9266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F9266E">
        <w:rPr>
          <w:rFonts w:ascii="Arial" w:hAnsi="Arial" w:cs="Arial"/>
          <w:sz w:val="18"/>
          <w:szCs w:val="18"/>
          <w:lang w:val="es-419"/>
        </w:rPr>
        <w:t xml:space="preserve">Montesinos, V.N., Quici, N., Halac, B.E., Leyva, A.G., Custo, G., Bengio, S., Zampieri, G., Litter, M.I. (2014). </w:t>
      </w:r>
      <w:r w:rsidRPr="00F9266E">
        <w:rPr>
          <w:rFonts w:ascii="Arial" w:hAnsi="Arial" w:cs="Arial"/>
          <w:sz w:val="18"/>
          <w:szCs w:val="18"/>
        </w:rPr>
        <w:t xml:space="preserve">Highly efficient removal of Cr(VI) from water with nanoparticulated zerovalent iron: Understanding the Fe(III)-Cr(III) passive outer layer structure. </w:t>
      </w:r>
      <w:r w:rsidRPr="00F9266E">
        <w:rPr>
          <w:rFonts w:ascii="Arial" w:hAnsi="Arial" w:cs="Arial"/>
          <w:i/>
          <w:iCs/>
          <w:sz w:val="18"/>
          <w:szCs w:val="18"/>
        </w:rPr>
        <w:t>Chemical Engineering Journal</w:t>
      </w:r>
      <w:r w:rsidRPr="00F9266E">
        <w:rPr>
          <w:rFonts w:ascii="Arial" w:hAnsi="Arial" w:cs="Arial"/>
          <w:sz w:val="18"/>
          <w:szCs w:val="18"/>
        </w:rPr>
        <w:t>, 44, 569–575.</w:t>
      </w:r>
    </w:p>
    <w:sectPr w:rsidR="008D1CA8" w:rsidRPr="00F9266E" w:rsidSect="006B1DF3">
      <w:headerReference w:type="default" r:id="rId9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645E" w14:textId="77777777" w:rsidR="009275E3" w:rsidRDefault="009275E3" w:rsidP="00BB1F1E">
      <w:pPr>
        <w:spacing w:after="0" w:line="240" w:lineRule="auto"/>
      </w:pPr>
      <w:r>
        <w:separator/>
      </w:r>
    </w:p>
  </w:endnote>
  <w:endnote w:type="continuationSeparator" w:id="0">
    <w:p w14:paraId="3B22D974" w14:textId="77777777" w:rsidR="009275E3" w:rsidRDefault="009275E3" w:rsidP="00B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66AB" w14:textId="77777777" w:rsidR="009275E3" w:rsidRDefault="009275E3" w:rsidP="00BB1F1E">
      <w:pPr>
        <w:spacing w:after="0" w:line="240" w:lineRule="auto"/>
      </w:pPr>
      <w:r>
        <w:separator/>
      </w:r>
    </w:p>
  </w:footnote>
  <w:footnote w:type="continuationSeparator" w:id="0">
    <w:p w14:paraId="686AD80A" w14:textId="77777777" w:rsidR="009275E3" w:rsidRDefault="009275E3" w:rsidP="00BB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8165" w14:textId="5A5290CD" w:rsidR="00F01B45" w:rsidRPr="00F01B45" w:rsidRDefault="00F01B45" w:rsidP="00AB27C4">
    <w:pPr>
      <w:pStyle w:val="Encabezado"/>
      <w:tabs>
        <w:tab w:val="left" w:pos="8789"/>
      </w:tabs>
      <w:spacing w:after="60"/>
      <w:ind w:left="5670" w:right="1394"/>
      <w:jc w:val="both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CCF"/>
    <w:multiLevelType w:val="hybridMultilevel"/>
    <w:tmpl w:val="9D94DDD8"/>
    <w:lvl w:ilvl="0" w:tplc="2F66B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2B2"/>
    <w:multiLevelType w:val="hybridMultilevel"/>
    <w:tmpl w:val="0898F21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96935">
    <w:abstractNumId w:val="0"/>
  </w:num>
  <w:num w:numId="2" w16cid:durableId="171777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Tc2NbYwNrBQ0lEKTi0uzszPAykwqgUAbSpDJiwAAAA="/>
  </w:docVars>
  <w:rsids>
    <w:rsidRoot w:val="0001032F"/>
    <w:rsid w:val="00002FC7"/>
    <w:rsid w:val="0001032F"/>
    <w:rsid w:val="00042BFC"/>
    <w:rsid w:val="00054416"/>
    <w:rsid w:val="000B4E30"/>
    <w:rsid w:val="000E127B"/>
    <w:rsid w:val="001008EE"/>
    <w:rsid w:val="00106B16"/>
    <w:rsid w:val="0015209F"/>
    <w:rsid w:val="00153913"/>
    <w:rsid w:val="001D4607"/>
    <w:rsid w:val="00212414"/>
    <w:rsid w:val="002326F5"/>
    <w:rsid w:val="002552A3"/>
    <w:rsid w:val="00264845"/>
    <w:rsid w:val="002668CA"/>
    <w:rsid w:val="0026715E"/>
    <w:rsid w:val="0028472B"/>
    <w:rsid w:val="00292831"/>
    <w:rsid w:val="00295019"/>
    <w:rsid w:val="002B5BF5"/>
    <w:rsid w:val="002D79F3"/>
    <w:rsid w:val="002E537C"/>
    <w:rsid w:val="002F7845"/>
    <w:rsid w:val="00321E4E"/>
    <w:rsid w:val="003718BA"/>
    <w:rsid w:val="003753C2"/>
    <w:rsid w:val="003B5EEE"/>
    <w:rsid w:val="003F3ECA"/>
    <w:rsid w:val="003F56DC"/>
    <w:rsid w:val="00452915"/>
    <w:rsid w:val="00461062"/>
    <w:rsid w:val="004C5B31"/>
    <w:rsid w:val="00516B3D"/>
    <w:rsid w:val="00536351"/>
    <w:rsid w:val="00570AEB"/>
    <w:rsid w:val="005828D7"/>
    <w:rsid w:val="00587F5C"/>
    <w:rsid w:val="006355D9"/>
    <w:rsid w:val="00660675"/>
    <w:rsid w:val="006864D4"/>
    <w:rsid w:val="006A5F80"/>
    <w:rsid w:val="006B1DF3"/>
    <w:rsid w:val="006F0C30"/>
    <w:rsid w:val="00705331"/>
    <w:rsid w:val="0071698D"/>
    <w:rsid w:val="00732222"/>
    <w:rsid w:val="00735F8D"/>
    <w:rsid w:val="00761BA0"/>
    <w:rsid w:val="0076346A"/>
    <w:rsid w:val="007A03CF"/>
    <w:rsid w:val="007A58D0"/>
    <w:rsid w:val="007C725C"/>
    <w:rsid w:val="007D3C53"/>
    <w:rsid w:val="00805FC9"/>
    <w:rsid w:val="00807610"/>
    <w:rsid w:val="0081751C"/>
    <w:rsid w:val="0084502E"/>
    <w:rsid w:val="00851CA9"/>
    <w:rsid w:val="00855EB3"/>
    <w:rsid w:val="00864ACD"/>
    <w:rsid w:val="008707F1"/>
    <w:rsid w:val="00880314"/>
    <w:rsid w:val="008B477F"/>
    <w:rsid w:val="008D1904"/>
    <w:rsid w:val="008D1CA8"/>
    <w:rsid w:val="008E2DE4"/>
    <w:rsid w:val="008F70BB"/>
    <w:rsid w:val="009041E9"/>
    <w:rsid w:val="009225E2"/>
    <w:rsid w:val="009275E3"/>
    <w:rsid w:val="00931D4A"/>
    <w:rsid w:val="009336F0"/>
    <w:rsid w:val="00940E72"/>
    <w:rsid w:val="009428C0"/>
    <w:rsid w:val="009441E5"/>
    <w:rsid w:val="00947779"/>
    <w:rsid w:val="00953CE4"/>
    <w:rsid w:val="00953E22"/>
    <w:rsid w:val="00981B27"/>
    <w:rsid w:val="009F1A02"/>
    <w:rsid w:val="009F7FE9"/>
    <w:rsid w:val="00A179C0"/>
    <w:rsid w:val="00A24EEF"/>
    <w:rsid w:val="00A44B67"/>
    <w:rsid w:val="00AB0428"/>
    <w:rsid w:val="00AB27C4"/>
    <w:rsid w:val="00AC15F0"/>
    <w:rsid w:val="00AC3231"/>
    <w:rsid w:val="00B24A98"/>
    <w:rsid w:val="00B70539"/>
    <w:rsid w:val="00BB1F1E"/>
    <w:rsid w:val="00BE2B27"/>
    <w:rsid w:val="00BF558E"/>
    <w:rsid w:val="00C1039D"/>
    <w:rsid w:val="00C249C9"/>
    <w:rsid w:val="00C479D7"/>
    <w:rsid w:val="00C608B9"/>
    <w:rsid w:val="00C63495"/>
    <w:rsid w:val="00C77DC2"/>
    <w:rsid w:val="00CD6402"/>
    <w:rsid w:val="00CD674E"/>
    <w:rsid w:val="00CE2642"/>
    <w:rsid w:val="00CF0F1F"/>
    <w:rsid w:val="00CF4102"/>
    <w:rsid w:val="00D25353"/>
    <w:rsid w:val="00D3073D"/>
    <w:rsid w:val="00D607CA"/>
    <w:rsid w:val="00D626BA"/>
    <w:rsid w:val="00D81241"/>
    <w:rsid w:val="00D9143C"/>
    <w:rsid w:val="00DA31EB"/>
    <w:rsid w:val="00E430A0"/>
    <w:rsid w:val="00E445BD"/>
    <w:rsid w:val="00EA498B"/>
    <w:rsid w:val="00ED2137"/>
    <w:rsid w:val="00F01B45"/>
    <w:rsid w:val="00F02CF2"/>
    <w:rsid w:val="00F22411"/>
    <w:rsid w:val="00F43B41"/>
    <w:rsid w:val="00F9266E"/>
    <w:rsid w:val="00FA6442"/>
    <w:rsid w:val="00FB513B"/>
    <w:rsid w:val="00FC3900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90251"/>
  <w15:docId w15:val="{E25AEDAF-8083-41BD-A388-992C072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2F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B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F1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B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F1E"/>
    <w:rPr>
      <w:lang w:val="en-US"/>
    </w:rPr>
  </w:style>
  <w:style w:type="paragraph" w:styleId="Prrafodelista">
    <w:name w:val="List Paragraph"/>
    <w:basedOn w:val="Normal"/>
    <w:uiPriority w:val="34"/>
    <w:qFormat/>
    <w:rsid w:val="009F7FE9"/>
    <w:pPr>
      <w:ind w:left="720"/>
      <w:contextualSpacing/>
    </w:pPr>
  </w:style>
  <w:style w:type="paragraph" w:styleId="Revisin">
    <w:name w:val="Revision"/>
    <w:hidden/>
    <w:uiPriority w:val="99"/>
    <w:semiHidden/>
    <w:rsid w:val="00761BA0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BA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BA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4352-25EE-4F4F-81BC-CFF5AD1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Zaritzky</dc:creator>
  <cp:lastModifiedBy>Jorge Martin Meichtry</cp:lastModifiedBy>
  <cp:revision>3</cp:revision>
  <dcterms:created xsi:type="dcterms:W3CDTF">2022-10-25T21:13:00Z</dcterms:created>
  <dcterms:modified xsi:type="dcterms:W3CDTF">2022-10-25T21:30:00Z</dcterms:modified>
</cp:coreProperties>
</file>